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18407</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 and</w:t>
      </w:r>
      <w:r>
        <w:t xml:space="preserve">  </w:t>
      </w:r>
      <w:r xmlns:wp="http://schemas.openxmlformats.org/drawingml/2010/wordprocessingDrawing" xmlns:w15="http://schemas.microsoft.com/office/word/2012/wordml">
        <w:rPr>
          <w:rFonts w:ascii="Arial" w:hAnsi="Arial" w:cs="Arial"/>
          <w:sz w:val="22"/>
          <w:szCs w:val="22"/>
        </w:rPr>
        <w:t xml:space="preserve">[PL 1991, c. 887, §17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17, the disability retirement benefit ceases:</w:t>
      </w:r>
    </w:p>
    <w:p>
      <w:pPr>
        <w:jc w:val="both"/>
        <w:spacing w:before="100" w:after="0"/>
        <w:ind w:start="1080"/>
      </w:pPr>
      <w:r>
        <w:rPr/>
        <w:t>(</w:t>
        <w:t>1</w:t>
        <w:t xml:space="preserve">)  </w:t>
      </w:r>
      <w:r>
        <w:rPr/>
      </w:r>
      <w:r>
        <w:t xml:space="preserve">On the 10th anniversary of that person's normal retirement age, as defined in </w:t>
      </w:r>
      <w:r>
        <w:t>section 17001, subsection 23</w:t>
      </w:r>
      <w:r>
        <w:t xml:space="preserve">; or</w:t>
      </w:r>
    </w:p>
    <w:p>
      <w:pPr>
        <w:jc w:val="both"/>
        <w:spacing w:before="100" w:after="0"/>
        <w:ind w:start="1080"/>
      </w:pPr>
      <w:r>
        <w:rPr/>
        <w:t>(</w:t>
        <w:t>2</w:t>
        <w:t xml:space="preserve">)  </w:t>
      </w:r>
      <w:r>
        <w:rPr/>
      </w:r>
      <w:r>
        <w:t xml:space="preserve">When the service retirement benefit of that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§15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18526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18407</w:t>
      </w:r>
      <w:r>
        <w:t xml:space="preserve">.  The disability retirement benefit continues if the person can effectively demonstrate to the chief executive officer that the person is actively seeking work.  For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§17 (AMD). PL 1995, c. 643, §27 (AMD). PL 1997, c. 384, §15 (AMD). PL 2003, c. 675, §4 (AMD). PL 2021, c. 277, §38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§18529.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§18529.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§18529.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