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18526</w:t>
        <w:t xml:space="preserve">.  </w:t>
      </w:r>
      <w:r>
        <w:rPr>
          <w:b/>
        </w:rPr>
        <w:t xml:space="preserve">Examinations or tests</w:t>
      </w:r>
    </w:p>
    <w:p>
      <w:pPr>
        <w:jc w:val="both"/>
        <w:spacing w:before="100" w:after="100"/>
        <w:ind w:start="360"/>
        <w:ind w:firstLine="360"/>
      </w:pPr>
      <w:r>
        <w:rPr/>
      </w:r>
      <w:r>
        <w:rPr/>
      </w:r>
      <w:r>
        <w:t xml:space="preserve">Any examinations or tests conducted under </w:t>
      </w:r>
      <w:r>
        <w:t>section 17106‑B</w:t>
      </w:r>
      <w:r>
        <w:t xml:space="preserve"> or required by the chief executive officer under </w:t>
      </w:r>
      <w:r>
        <w:t>section 18521, subsection 1, paragraph D</w:t>
      </w:r>
      <w:r>
        <w:t xml:space="preserve">; </w:t>
      </w:r>
      <w:r>
        <w:t>section 18524</w:t>
      </w:r>
      <w:r>
        <w:t xml:space="preserve">; </w:t>
      </w:r>
      <w:r>
        <w:t>section 18529, subsection 2, paragraph B</w:t>
      </w:r>
      <w:r>
        <w:t xml:space="preserve">; or </w:t>
      </w:r>
      <w:r>
        <w:t>section 18533, subsection 3, paragraph A</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2021, c. 277, §36 (AMD); PL 2021, c. 548, §45 (REV).]</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examinations or tests must be conducted by a health care provider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examinations or tests must be conducted at the health care provider's office or facility or at a place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§23 (AMD). PL 2017, c. 88, §33 (AMD). PL 2021, c. 277, §36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§18526. Examinations or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§18526. Examinations or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§18526. EXAMINATIONS OR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