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18305-B</w:t>
        <w:t xml:space="preserve">.  </w:t>
      </w:r>
      <w:r>
        <w:rPr>
          <w:b/>
        </w:rPr>
        <w:t xml:space="preserve">Continued eligibility to purchase service credit</w:t>
      </w:r>
    </w:p>
    <w:p>
      <w:pPr>
        <w:jc w:val="both"/>
        <w:spacing w:before="100" w:after="100"/>
        <w:ind w:start="360"/>
        <w:ind w:firstLine="360"/>
      </w:pPr>
      <w:r>
        <w:rPr/>
      </w:r>
      <w:r>
        <w:rPr/>
      </w:r>
      <w:r>
        <w:t xml:space="preserve">A member whose membership date is prior to August 1, 2010, and who was eligible to purchase service credit under former section 18305 or 18305-A prior to August 1, 2010, retains eligibility to purchase that service credit under the conditions of those sections as in effect prior to repeal.</w:t>
      </w:r>
      <w:r>
        <w:t xml:space="preserve">  </w:t>
      </w:r>
      <w:r xmlns:wp="http://schemas.openxmlformats.org/drawingml/2010/wordprocessingDrawing" xmlns:w15="http://schemas.microsoft.com/office/word/2012/wordml">
        <w:rPr>
          <w:rFonts w:ascii="Arial" w:hAnsi="Arial" w:cs="Arial"/>
          <w:sz w:val="22"/>
          <w:szCs w:val="22"/>
        </w:rPr>
        <w:t xml:space="preserve">[PL 2009, c. 474, §39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§39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§18305-B. Continued eligibility to purchase service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§18305-B. Continued eligibility to purchase service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§18305-B. CONTINUED ELIGIBILITY TO PURCHASE SERVICE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