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1812-D</w:t>
        <w:t xml:space="preserve">.  </w:t>
      </w:r>
      <w:r>
        <w:rPr>
          <w:b/>
        </w:rPr>
        <w:t xml:space="preserve">Coordination of procurement information and policies</w:t>
      </w:r>
    </w:p>
    <w:p>
      <w:pPr>
        <w:jc w:val="both"/>
        <w:spacing w:before="100" w:after="100"/>
        <w:ind w:start="360"/>
        <w:ind w:firstLine="360"/>
      </w:pPr>
      <w:r>
        <w:rPr/>
      </w:r>
      <w:r>
        <w:rPr/>
      </w:r>
      <w:r>
        <w:t xml:space="preserve">The Bureau of Purchases shall coordinate with the Department of Transportation, the Department of Agriculture, Conservation and Forestry and the Department of Environmental Protection to develop a central database of information including, but not limited to, procurement policies, market information, technical data and demonstration project results.  This data must be compiled annually and provided to local public agencies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2017, c. 475,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2011, c. 657, Pt. W, §5 (REV). PL 2017, c. 475,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§1812-D. Coordination of procurement information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§1812-D. Coordination of procurement information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§1812-D. COORDINATION OF PROCUREMENT INFORMATION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