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17902</w:t>
        <w:t xml:space="preserve">.  </w:t>
      </w:r>
      <w:r>
        <w:rPr>
          <w:b/>
        </w:rPr>
        <w:t xml:space="preserve">Application</w:t>
      </w:r>
    </w:p>
    <w:p>
      <w:pPr>
        <w:jc w:val="both"/>
        <w:spacing w:before="100" w:after="100"/>
        <w:ind w:start="360"/>
        <w:ind w:firstLine="360"/>
      </w:pPr>
      <w:r>
        <w:rPr>
          <w:b/>
        </w:rPr>
        <w:t>1</w:t>
        <w:t xml:space="preserve">.  </w:t>
      </w:r>
      <w:r>
        <w:rPr>
          <w:b/>
        </w:rPr>
        <w:t xml:space="preserve">Written application.</w:t>
        <w:t xml:space="preserve"> </w:t>
      </w:r>
      <w:r>
        <w:t xml:space="preserve"> </w:t>
      </w:r>
      <w:r>
        <w:t xml:space="preserve">In order to receive a benefit under this article, the person must apply in writing to the chief executive officer in the format specified by the chief executive officer.</w:t>
      </w:r>
    </w:p>
    <w:p>
      <w:pPr>
        <w:jc w:val="both"/>
        <w:spacing w:before="100" w:after="0"/>
        <w:ind w:start="720"/>
      </w:pPr>
      <w:r>
        <w:rPr/>
        <w:t>A</w:t>
        <w:t xml:space="preserve">.  </w:t>
      </w:r>
      <w:r>
        <w:rPr/>
      </w:r>
      <w:r>
        <w:t xml:space="preserve">The executive director shall obtain medical consultation on each applicant for disability retirement benefits in accordance with related rules established by the board.  Rules adopted pursuant to this paragraph are routine technical rules as defined in </w:t>
      </w:r>
      <w:r>
        <w:t>chapter 375, subchapter 2‑A</w:t>
      </w:r>
      <w:r>
        <w:t xml:space="preserve">.  Medical consultation obtained by the chief executive officer must be objective and be provided by a medical provider or medical providers qualified to review the case by specialty or experience and to whom the applicant is not known.</w:t>
      </w:r>
      <w:r>
        <w:t xml:space="preserve">  </w:t>
      </w:r>
      <w:r xmlns:wp="http://schemas.openxmlformats.org/drawingml/2010/wordprocessingDrawing" xmlns:w15="http://schemas.microsoft.com/office/word/2012/wordml">
        <w:rPr>
          <w:rFonts w:ascii="Arial" w:hAnsi="Arial" w:cs="Arial"/>
          <w:sz w:val="22"/>
          <w:szCs w:val="22"/>
        </w:rPr>
        <w:t xml:space="preserve">[PL 2021, c. 277, §19 (AMD); PL 2021, c. 277, §45 (AFF); PL 2021, c. 548, §45 (REV).]</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277, §19 (AMD); PL 2021, c. 277, §45 (AFF); PL 2021, c. 548, §45 (REV).]</w:t>
      </w:r>
    </w:p>
    <w:p>
      <w:pPr>
        <w:jc w:val="both"/>
        <w:spacing w:before="100" w:after="0"/>
        <w:ind w:start="360"/>
        <w:ind w:firstLine="360"/>
      </w:pPr>
      <w:r>
        <w:rPr>
          <w:b/>
        </w:rPr>
        <w:t>2</w:t>
        <w:t xml:space="preserve">.  </w:t>
      </w:r>
      <w:r>
        <w:rPr>
          <w:b/>
        </w:rPr>
        <w:t xml:space="preserve">Approval.</w:t>
        <w:t xml:space="preserve"> </w:t>
      </w:r>
      <w:r>
        <w:t xml:space="preserve"> </w:t>
      </w:r>
      <w:r>
        <w:t xml:space="preserve">The written application must be approved by the chief executive officer.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 7 (NEW); PL 2021, c. 548, §45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§§5,7 (NEW). PL 1995, c. 643, §5 (AMD). PL 2017, c. 88, §22 (AMD). PL 2021, c. 277, §19 (AMD). PL 2021, c. 277, §45 (AFF). PL 2021, c. 548, §45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§17902. Application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§17902. Application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§17902. APPLICATION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