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17054-A</w:t>
        <w:t xml:space="preserve">.  </w:t>
      </w:r>
      <w:r>
        <w:rPr>
          <w:b/>
        </w:rPr>
        <w:t xml:space="preserve">Responsibilities of employers and the retirement system</w:t>
      </w:r>
    </w:p>
    <w:p>
      <w:pPr>
        <w:jc w:val="both"/>
        <w:spacing w:before="100" w:after="100"/>
        <w:ind w:start="360"/>
        <w:ind w:firstLine="360"/>
      </w:pPr>
      <w:r>
        <w:rPr/>
      </w:r>
      <w:r>
        <w:rPr/>
      </w:r>
      <w:r>
        <w:t xml:space="preserve">Employers are responsible for providing procedures by which employees for whom membership in the retirement system is optional make a membership election, for maintaining all records relevant to the election process and an individual employee's election and for informing the retirement system as to employee elections in accordance with procedures established by the chief executive officer.  The retirement system is responsible to ensure that its records accurately reflect the information provided by the employer.  With respect to matters related to participation and membership in the retirement system other than those specified in this section, the retirement system and the board retain responsibility and authority according to applicable retirement system law and rules as to the employer and the employees to whom this Part applies, including the authority to make final administrative decisions on membership eligibility based on employee membership elections as reported by the employer pursuant to this section, the applicable retirement system laws and rules and the requirements of the Internal Revenue Code and United States Treasury regulations applicable to governmental qualified defined benefit plans.</w:t>
      </w:r>
      <w:r>
        <w:t xml:space="preserve">  </w:t>
      </w:r>
      <w:r xmlns:wp="http://schemas.openxmlformats.org/drawingml/2010/wordprocessingDrawing" xmlns:w15="http://schemas.microsoft.com/office/word/2012/wordml">
        <w:rPr>
          <w:rFonts w:ascii="Arial" w:hAnsi="Arial" w:cs="Arial"/>
          <w:sz w:val="22"/>
          <w:szCs w:val="22"/>
        </w:rPr>
        <w:t xml:space="preserve">[PL 2021, c. 548,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§12 (NEW). PL 2021, c. 548,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§17054-A. Responsibilities of employers and the retirement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§17054-A. Responsibilities of employers and the retirement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§17054-A. RESPONSIBILITIES OF EMPLOYERS AND THE RETIREMENT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