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13108</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2017, c. 264,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§13108. Reporting requirements of recipients of research and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§13108. Reporting requirements of recipients of research and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§13108. REPORTING REQUIREMENTS OF RECIPIENTS OF RESEARCH AND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