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12004-F</w:t>
        <w:t xml:space="preserve">.  </w:t>
      </w:r>
      <w:r>
        <w:rPr>
          <w:b/>
        </w:rPr>
        <w:t xml:space="preserve">Bonding and financing organization</w:t>
      </w:r>
    </w:p>
    <w:p>
      <w:pPr>
        <w:jc w:val="both"/>
        <w:spacing w:before="100" w:after="100"/>
        <w:ind w:start="360"/>
        <w:ind w:firstLine="360"/>
      </w:pPr>
      <w:r>
        <w:rPr/>
      </w:r>
      <w:r>
        <w:rPr/>
      </w:r>
      <w:r>
        <w:t xml:space="preserve">Bonding and financing organizations have the primary responsibilities to finance construction of projects, new businesses or business expansions; administer pension funds or the proceeds of bond sales; and administer organizations created to fulfill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authority to hold hearings and adopt rules; establish procedures and standards; lease or acquire property; enter into contracts; sell bonds; invest income; and borrow money.</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Finance Authority of Maine</w:t>
            </w:r>
          </w:p>
        </w:tc>
        <w:tc>
          <w:tcPr>
            <w:tcW w:w="2434" w:type="dxa"/>
          </w:tcPr>
          <w:p>
            <w:pPr>
              <w:jc w:val="left"/>
            </w:pPr>
            <w:r>
              <w:t xml:space="preserve">Legislative Per Diem</w:t>
            </w:r>
          </w:p>
        </w:tc>
        <w:tc>
          <w:tcPr>
            <w:tcW w:w="2074" w:type="dxa"/>
          </w:tcPr>
          <w:p>
            <w:pPr>
              <w:jc w:val="right"/>
            </w:pPr>
            <w:r>
              <w:t>10 MRSA §964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Municipal Bond Bank, Board of Commissioners</w:t>
            </w:r>
          </w:p>
        </w:tc>
        <w:tc>
          <w:tcPr>
            <w:tcW w:w="2434" w:type="dxa"/>
          </w:tcPr>
          <w:p>
            <w:pPr>
              <w:jc w:val="left"/>
            </w:pPr>
            <w:r>
              <w:t xml:space="preserve">Legislative Per Diem</w:t>
            </w:r>
          </w:p>
        </w:tc>
        <w:tc>
          <w:tcPr>
            <w:tcW w:w="2074" w:type="dxa"/>
          </w:tcPr>
          <w:p>
            <w:pPr>
              <w:jc w:val="right"/>
            </w:pPr>
            <w:r>
              <w:t>30‑A MRSA §5951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Housing Authority</w:t>
            </w:r>
          </w:p>
        </w:tc>
        <w:tc>
          <w:tcPr>
            <w:tcW w:w="2434" w:type="dxa"/>
          </w:tcPr>
          <w:p>
            <w:pPr>
              <w:jc w:val="left"/>
            </w:pPr>
            <w:r>
              <w:t xml:space="preserve">Legislative Per Diem</w:t>
            </w:r>
          </w:p>
        </w:tc>
        <w:tc>
          <w:tcPr>
            <w:tcW w:w="2074" w:type="dxa"/>
          </w:tcPr>
          <w:p>
            <w:pPr>
              <w:jc w:val="right"/>
            </w:pPr>
            <w:r>
              <w:t>30‑A MRSA §4722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Turnpike Authority, Board of Directors</w:t>
            </w:r>
          </w:p>
        </w:tc>
        <w:tc>
          <w:tcPr>
            <w:tcW w:w="2434" w:type="dxa"/>
          </w:tcPr>
          <w:p>
            <w:pPr>
              <w:jc w:val="left"/>
            </w:pPr>
            <w:r>
              <w:t xml:space="preserve">Legislative Per Diem</w:t>
            </w:r>
          </w:p>
        </w:tc>
        <w:tc>
          <w:tcPr>
            <w:tcW w:w="2074" w:type="dxa"/>
          </w:tcPr>
          <w:p>
            <w:pPr>
              <w:jc w:val="right"/>
            </w:pPr>
            <w:r>
              <w:t>23 MRSA §1964‑A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 (AMD).]</w:t>
      </w:r>
    </w:p>
    <w:p>
      <w:pPr>
        <w:jc w:val="both"/>
        <w:spacing w:before="100" w:after="0"/>
        <w:ind w:start="360"/>
        <w:ind w:firstLine="360"/>
      </w:pPr>
      <w:r>
        <w:rPr>
          <w:b/>
        </w:rPr>
        <w:t>5</w:t>
        <w:t xml:space="preserve">.  </w:t>
      </w:r>
      <w:r>
        <w:rPr>
          <w:b/>
        </w:rPr>
        <w:t xml:space="preserve">Maine Public Utility Financing Bank, Board of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§1 (RP).]</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Health and Higher Educational Facilities Authority</w:t>
            </w:r>
          </w:p>
        </w:tc>
        <w:tc>
          <w:tcPr>
            <w:tcW w:w="2434" w:type="dxa"/>
          </w:tcPr>
          <w:p>
            <w:pPr>
              <w:jc w:val="left"/>
            </w:pPr>
            <w:r>
              <w:t xml:space="preserve">Legislative Per Diem</w:t>
            </w:r>
          </w:p>
        </w:tc>
        <w:tc>
          <w:tcPr>
            <w:tcW w:w="2074" w:type="dxa"/>
          </w:tcPr>
          <w:p>
            <w:pPr>
              <w:jc w:val="right"/>
            </w:pPr>
            <w:r>
              <w:t>22 MRSA §2054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Maine School Building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Port Authority</w:t>
            </w:r>
          </w:p>
        </w:tc>
        <w:tc>
          <w:tcPr>
            <w:tcW w:w="2434" w:type="dxa"/>
          </w:tcPr>
          <w:p>
            <w:pPr>
              <w:jc w:val="left"/>
            </w:pPr>
            <w:r>
              <w:t xml:space="preserve">$100/Meeting Plus Expenses</w:t>
            </w:r>
          </w:p>
        </w:tc>
        <w:tc>
          <w:tcPr>
            <w:tcW w:w="2074" w:type="dxa"/>
          </w:tcPr>
          <w:p>
            <w:pPr>
              <w:jc w:val="center"/>
            </w:pPr>
            <w:r>
              <w:t>23 MRSA §4420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§2 (AMD).]</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Public Employees Retirement System</w:t>
            </w:r>
          </w:p>
        </w:tc>
        <w:tc>
          <w:tcPr>
            <w:tcW w:w="2434" w:type="dxa"/>
          </w:tcPr>
          <w:p>
            <w:pPr>
              <w:jc w:val="left"/>
            </w:pPr>
            <w:r>
              <w:t xml:space="preserve">Legislative Per Diem</w:t>
            </w:r>
          </w:p>
        </w:tc>
        <w:tc>
          <w:tcPr>
            <w:tcW w:w="2074" w:type="dxa"/>
          </w:tcPr>
          <w:p>
            <w:pPr>
              <w:jc w:val="right"/>
            </w:pPr>
            <w:r>
              <w:t>5 MRSA §17102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2007, c. 58, §3 (REV).]</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Employee Health Commission</w:t>
            </w:r>
          </w:p>
        </w:tc>
        <w:tc>
          <w:tcPr>
            <w:tcW w:w="2434" w:type="dxa"/>
          </w:tcPr>
          <w:p>
            <w:pPr>
              <w:jc w:val="left"/>
            </w:pPr>
            <w:r>
              <w:t xml:space="preserve">Expenses Only</w:t>
            </w:r>
          </w:p>
        </w:tc>
        <w:tc>
          <w:tcPr>
            <w:tcW w:w="2074" w:type="dxa"/>
          </w:tcPr>
          <w:p>
            <w:pPr>
              <w:jc w:val="right"/>
            </w:pPr>
            <w:r>
              <w:t>5 MRSA §285‑A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§10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Governmental Facilities Authority</w:t>
            </w:r>
          </w:p>
        </w:tc>
        <w:tc>
          <w:tcPr>
            <w:tcW w:w="2434" w:type="dxa"/>
          </w:tcPr>
          <w:p>
            <w:pPr>
              <w:jc w:val="left"/>
            </w:pPr>
            <w:r>
              <w:t xml:space="preserve">Expenses Only</w:t>
            </w:r>
          </w:p>
        </w:tc>
        <w:tc>
          <w:tcPr>
            <w:tcW w:w="2074" w:type="dxa"/>
          </w:tcPr>
          <w:p>
            <w:pPr>
              <w:jc w:val="right"/>
            </w:pPr>
            <w:r>
              <w:t>4 MRSA §1602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 (AMD).]</w:t>
      </w:r>
    </w:p>
    <w:p>
      <w:pPr>
        <w:jc w:val="both"/>
        <w:spacing w:before="100" w:after="0"/>
        <w:ind w:start="360"/>
        <w:ind w:firstLine="360"/>
      </w:pPr>
      <w:r>
        <w:rPr>
          <w:b/>
        </w:rPr>
        <w:t>12</w:t>
        <w:t xml:space="preserve">.  </w:t>
      </w:r>
      <w:r>
        <w:rPr>
          <w:b/>
        </w:rPr>
        <w:t xml:space="preserve">Board of Directors, 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§6 (RP).]</w:t>
      </w:r>
    </w:p>
    <w:p>
      <w:pPr>
        <w:jc w:val="both"/>
        <w:spacing w:before="100" w:after="0"/>
        <w:ind w:start="360"/>
        <w:ind w:firstLine="360"/>
      </w:pPr>
      <w:r>
        <w:rPr>
          <w:b/>
        </w:rPr>
        <w:t>13</w:t>
        <w:t xml:space="preserve">.  </w:t>
      </w:r>
      <w:r>
        <w:rPr>
          <w:b/>
        </w:rPr>
        <w:t xml:space="preserve">Maine Low-level Radioactive Waste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 (RP).]</w:t>
      </w:r>
    </w:p>
    <w:p>
      <w:pPr>
        <w:jc w:val="both"/>
        <w:spacing w:before="100" w:after="0"/>
        <w:ind w:start="360"/>
        <w:ind w:firstLine="360"/>
      </w:pPr>
      <w:r>
        <w:rPr>
          <w:b/>
        </w:rPr>
        <w:t>14</w:t>
        <w:t xml:space="preserve">.  </w:t>
      </w:r>
      <w:r>
        <w:rPr>
          <w:b/>
        </w:rPr>
        <w:t xml:space="preserve">Board of Trustees, Sludge and Residuals Utilization Research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§20 (RP).]</w:t>
      </w:r>
    </w:p>
    <w:p>
      <w:pPr>
        <w:jc w:val="both"/>
        <w:spacing w:before="100" w:after="0"/>
        <w:ind w:start="360"/>
        <w:ind w:firstLine="360"/>
      </w:pPr>
      <w:r>
        <w:rPr>
          <w:b/>
        </w:rPr>
        <w:t>15</w:t>
        <w:t xml:space="preserve">.  </w:t>
      </w:r>
      <w:r>
        <w:rPr>
          <w:b/>
        </w:rPr>
        <w:t xml:space="preserve">Maine Educational Loan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§3 (RP); PL 2015, c. 170, §30 (AFF).]</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Northern New England Passenger Rail Authority</w:t>
            </w:r>
          </w:p>
        </w:tc>
        <w:tc>
          <w:tcPr>
            <w:tcW w:w="2434" w:type="dxa"/>
          </w:tcPr>
          <w:p>
            <w:pPr>
              <w:jc w:val="left"/>
            </w:pPr>
            <w:r>
              <w:t xml:space="preserve">Legislative Per Diem</w:t>
            </w:r>
          </w:p>
        </w:tc>
        <w:tc>
          <w:tcPr>
            <w:tcW w:w="2074" w:type="dxa"/>
          </w:tcPr>
          <w:p>
            <w:pPr>
              <w:jc w:val="right"/>
            </w:pPr>
            <w:r>
              <w:t>23 MRSA §8111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§1 (NEW).]</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Small Enterprise Growth Board</w:t>
            </w:r>
          </w:p>
        </w:tc>
        <w:tc>
          <w:tcPr>
            <w:tcW w:w="2434" w:type="dxa"/>
          </w:tcPr>
          <w:p>
            <w:pPr>
              <w:jc w:val="left"/>
            </w:pPr>
            <w:r>
              <w:t xml:space="preserve">Expenses Only</w:t>
            </w:r>
          </w:p>
        </w:tc>
        <w:tc>
          <w:tcPr>
            <w:tcW w:w="2074" w:type="dxa"/>
          </w:tcPr>
          <w:p>
            <w:pPr>
              <w:jc w:val="right"/>
            </w:pPr>
            <w:r>
              <w:t xml:space="preserve">10 MRSA §471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§1 (NEW).]</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Rural Development Authority</w:t>
            </w:r>
          </w:p>
        </w:tc>
        <w:tc>
          <w:tcPr>
            <w:tcW w:w="2434" w:type="dxa"/>
          </w:tcPr>
          <w:p>
            <w:pPr>
              <w:jc w:val="left"/>
            </w:pPr>
            <w:r>
              <w:t xml:space="preserve">Expenses Only</w:t>
            </w:r>
          </w:p>
        </w:tc>
        <w:tc>
          <w:tcPr>
            <w:tcW w:w="2074" w:type="dxa"/>
          </w:tcPr>
          <w:p>
            <w:pPr>
              <w:jc w:val="right"/>
            </w:pPr>
            <w:r>
              <w:t>5 MRSA §13120‑A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§§A9-11 (AMD). PL 1991, c. 622, §S6 (AMD). PL 1993, c. 494, §1 (AMD). PL 1993, c. 664, §1 (AMD). PL 1995, c. 374, §1 (AMD). PL 1995, c. 699, §1 (AMD). PL 1999, c. 668, §20 (AMD). PL 1999, c. 790, §A2 (AMD). PL 2001, c. 703, §1 (AMD). PL 2007, c. 58, §3 (REV). PL 2007, c. 134, §2 (AMD). PL 2011, c. 302, §1 (AMD). PL 2015, c. 170, §3 (AMD). PL 2015, c. 170, §30 (AFF). PL 2023,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§12004-F. Bonding and financing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§12004-F. Bonding and financing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§12004-F. BONDING AND FINANCING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