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524, §15 (NEW).]</w:t>
      </w:r>
    </w:p>
    <w:p>
      <w:pPr>
        <w:jc w:val="both"/>
        <w:spacing w:before="100" w:after="0"/>
        <w:ind w:start="360"/>
        <w:ind w:firstLine="360"/>
      </w:pPr>
      <w:r>
        <w:rPr>
          <w:b/>
        </w:rPr>
        <w:t>1</w:t>
        <w:t xml:space="preserve">.  </w:t>
      </w:r>
      <w:r>
        <w:rPr>
          <w:b/>
        </w:rPr>
        <w:t xml:space="preserve">Agency, person and rule.</w:t>
        <w:t xml:space="preserve"> </w:t>
      </w:r>
      <w:r>
        <w:t xml:space="preserve"> </w:t>
      </w:r>
      <w:r>
        <w:t xml:space="preserve">"Agency," "person" and "rule" are defined in </w:t>
      </w:r>
      <w:r>
        <w:t>section 8002</w:t>
      </w:r>
      <w:r>
        <w:t xml:space="preserve">, except that "rule" also means a proposed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w:t>
      </w:r>
    </w:p>
    <w:p>
      <w:pPr>
        <w:jc w:val="both"/>
        <w:spacing w:before="100" w:after="0"/>
        <w:ind w:start="360"/>
        <w:ind w:firstLine="360"/>
      </w:pPr>
      <w:r>
        <w:rPr>
          <w:b/>
        </w:rPr>
        <w:t>2</w:t>
        <w:t xml:space="preserve">.  </w:t>
      </w:r>
      <w:r>
        <w:rPr>
          <w:b/>
        </w:rPr>
        <w:t xml:space="preserve">Committee.</w:t>
        <w:t xml:space="preserve"> </w:t>
      </w:r>
      <w:r>
        <w:t xml:space="preserve"> </w:t>
      </w:r>
      <w:r>
        <w:t xml:space="preserve">"Committee" means a joint standing committee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Executive Director of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 PL 1985, c. 737, §B14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