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772</w:t>
        <w:t xml:space="preserve">.  </w:t>
      </w:r>
      <w:r>
        <w:rPr>
          <w:b/>
        </w:rPr>
        <w:t xml:space="preserve">Relationship to party or proceeding; prohibition</w:t>
      </w:r>
    </w:p>
    <w:p>
      <w:pPr>
        <w:jc w:val="both"/>
        <w:spacing w:before="100" w:after="100"/>
        <w:ind w:start="360"/>
        <w:ind w:firstLine="360"/>
      </w:pPr>
      <w:r>
        <w:rPr>
          <w:b/>
        </w:rPr>
        <w:t>1</w:t>
        <w:t xml:space="preserve">.  </w:t>
      </w:r>
      <w:r>
        <w:rPr>
          <w:b/>
        </w:rPr>
        <w:t xml:space="preserve">Prohibition.</w:t>
        <w:t xml:space="preserve"> </w:t>
      </w:r>
      <w:r>
        <w:t xml:space="preserve"> </w:t>
      </w:r>
      <w:r>
        <w:t xml:space="preserve">A court reporter or a court reporting services provider may not provide court reporting services for a legal proceeding if that court reporter or the court reporting services provider:</w:t>
      </w:r>
    </w:p>
    <w:p>
      <w:pPr>
        <w:jc w:val="both"/>
        <w:spacing w:before="100" w:after="0"/>
        <w:ind w:start="720"/>
      </w:pPr>
      <w:r>
        <w:rPr/>
        <w:t>A</w:t>
        <w:t xml:space="preserve">.  </w:t>
      </w:r>
      <w:r>
        <w:rPr/>
      </w:r>
      <w:r>
        <w:t xml:space="preserve">Has a contractual relationship with a party or an attorney, representative, agent or insurer of a party, other than a contract to provide court reporting, litigation and trial support services;</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720"/>
      </w:pPr>
      <w:r>
        <w:rPr/>
        <w:t>B</w:t>
        <w:t xml:space="preserve">.  </w:t>
      </w:r>
      <w:r>
        <w:rPr/>
      </w:r>
      <w:r>
        <w:t xml:space="preserve">Engages in any prohibited actions set forth in </w:t>
      </w:r>
      <w:r>
        <w:t>section 773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720"/>
      </w:pPr>
      <w:r>
        <w:rPr/>
        <w:t>C</w:t>
        <w:t xml:space="preserve">.  </w:t>
      </w:r>
      <w:r>
        <w:rPr/>
      </w:r>
      <w:r>
        <w:t xml:space="preserve">Is a party.</w:t>
      </w:r>
      <w:r>
        <w:t xml:space="preserve">  </w:t>
      </w:r>
      <w:r xmlns:wp="http://schemas.openxmlformats.org/drawingml/2010/wordprocessingDrawing" xmlns:w15="http://schemas.microsoft.com/office/word/2012/wordml">
        <w:rPr>
          <w:rFonts w:ascii="Arial" w:hAnsi="Arial" w:cs="Arial"/>
          <w:sz w:val="22"/>
          <w:szCs w:val="22"/>
        </w:rPr>
        <w:t xml:space="preserve">[PL 2013, c. 298, §1 (NEW).]</w:t>
      </w:r>
    </w:p>
    <w:p>
      <w:pPr>
        <w:jc w:val="both"/>
        <w:spacing w:before="100" w:after="0"/>
        <w:ind w:start="360"/>
      </w:pPr>
      <w:r>
        <w:rPr/>
      </w:r>
      <w:r>
        <w:rPr/>
      </w:r>
      <w:r>
        <w:t xml:space="preserve">A court reporter may not provide court reporting services for a legal proceeding if the court reporter is a relative, employee or attorney of one of the parties or is a relative, employee or attorney of a person with a financial interest in the action or its outcome.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w:pPr>
        <w:jc w:val="both"/>
        <w:spacing w:before="100" w:after="0"/>
        <w:ind w:start="360"/>
        <w:ind w:firstLine="360"/>
      </w:pPr>
      <w:r>
        <w:rPr>
          <w:b/>
        </w:rPr>
        <w:t>2</w:t>
        <w:t xml:space="preserve">.  </w:t>
      </w:r>
      <w:r>
        <w:rPr>
          <w:b/>
        </w:rPr>
        <w:t xml:space="preserve">Reasonable effort to determine; requirement.</w:t>
        <w:t xml:space="preserve"> </w:t>
      </w:r>
      <w:r>
        <w:t xml:space="preserve"> </w:t>
      </w:r>
      <w:r>
        <w:t xml:space="preserve">Prior to the provision of court reporting services, a court reporter or court reporting services provider shall make reasonable efforts to determine whether the provision of court reporting services is prohibited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§772. Relationship to party or proceeding; prohibition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§772. Relationship to party or proceeding; prohibition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§772. RELATIONSHIP TO PARTY OR PROCEEDING; PROHIBITION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