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954-C</w:t>
        <w:t xml:space="preserve">.  </w:t>
      </w:r>
      <w:r>
        <w:rPr>
          <w:b/>
        </w:rPr>
        <w:t xml:space="preserve">Rule-making powers</w:t>
      </w:r>
    </w:p>
    <w:p>
      <w:pPr>
        <w:jc w:val="both"/>
        <w:spacing w:before="100" w:after="100"/>
        <w:ind w:start="360"/>
        <w:ind w:firstLine="360"/>
      </w:pPr>
      <w:r>
        <w:rPr>
          <w:b/>
        </w:rPr>
        <w:t>1</w:t>
        <w:t xml:space="preserve">.  </w:t>
      </w:r>
      <w:r>
        <w:rPr>
          <w:b/>
        </w:rPr>
      </w:r>
      <w:r>
        <w:t xml:space="preserve"> </w:t>
      </w:r>
      <w:r>
        <w:t xml:space="preserve">The commission shall have the power, after notice and public hearing, to adopt such rules and regulations governing its procedures as it deems necessary to carry out the purposes of this chapter.  The rules and regulations may cover but shall not be limited to:</w:t>
      </w:r>
    </w:p>
    <w:p>
      <w:pPr>
        <w:jc w:val="both"/>
        <w:spacing w:before="100" w:after="0"/>
        <w:ind w:start="720"/>
      </w:pPr>
      <w:r>
        <w:rPr/>
        <w:t>A</w:t>
        <w:t xml:space="preserve">.  </w:t>
      </w:r>
      <w:r>
        <w:rPr/>
      </w:r>
      <w:r>
        <w:t xml:space="preserve">The form and content of applications;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The conduct of meetings and hearings;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determination of parties to hearings;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The provision, form and content of both public notice and notice to individuals, groups and property owners affected by proposed action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The issuance and revocation of permits and certificates of compliance;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The issuance of decisions and findings of facts;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The adoption, amendment and interpretation of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The amendment and revision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The adoption and amendment of a schedule of fees;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The adoption and amendment of additional performance standards for permitted uses under </w:t>
      </w:r>
      <w:r>
        <w:t>section 962‑A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The grant or denial of variances.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r>
      <w:r>
        <w:t xml:space="preserve"> </w:t>
      </w:r>
      <w:r>
        <w:t xml:space="preserve">In adopting rules and regulations under this section, the commission shall consider, in addition to the other requirements set forth in this chapter, the following factors:</w:t>
      </w:r>
    </w:p>
    <w:p>
      <w:pPr>
        <w:jc w:val="both"/>
        <w:spacing w:before="100" w:after="0"/>
        <w:ind w:start="720"/>
      </w:pPr>
      <w:r>
        <w:rPr/>
        <w:t>A</w:t>
        <w:t xml:space="preserve">.  </w:t>
      </w:r>
      <w:r>
        <w:rPr/>
      </w:r>
      <w:r>
        <w:t xml:space="preserve">Expense and facility of administration;</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B</w:t>
        <w:t xml:space="preserve">.  </w:t>
      </w:r>
      <w:r>
        <w:rPr/>
      </w:r>
      <w:r>
        <w:t xml:space="preserve">Convenience to landowners and individuals affected;</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C</w:t>
        <w:t xml:space="preserve">.  </w:t>
      </w:r>
      <w:r>
        <w:rPr/>
      </w:r>
      <w:r>
        <w:t xml:space="preserve">Encouragement of public participation; and</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D</w:t>
        <w:t xml:space="preserve">.  </w:t>
      </w:r>
      <w:r>
        <w:rPr/>
      </w:r>
      <w:r>
        <w:t xml:space="preserve">Cooperation with municipal and state officials.</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§954-C. Rule-making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§954-C. Rule-making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§954-C. RULE-MAKING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