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724</w:t>
        <w:t xml:space="preserve">.  </w:t>
      </w:r>
      <w:r>
        <w:rPr>
          <w:b/>
        </w:rPr>
        <w:t xml:space="preserve">Judgment no bar to new complaint</w:t>
      </w:r>
    </w:p>
    <w:p>
      <w:pPr>
        <w:jc w:val="both"/>
        <w:spacing w:before="100" w:after="100"/>
        <w:ind w:start="360"/>
        <w:ind w:firstLine="360"/>
      </w:pPr>
      <w:r>
        <w:rPr/>
      </w:r>
      <w:r>
        <w:rPr/>
      </w:r>
      <w:r>
        <w:t xml:space="preserve">A judgment against a plaintiff as not entitled to any compensation is no bar to a new complaint for damages, arising after the former verdict, and for compensation for damages subsequently sustained.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§724. Judgment no bar to new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§724. Judgment no bar to new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§724. JUDGMENT NO BAR TO NEW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