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656</w:t>
        <w:t xml:space="preserve">.  </w:t>
      </w:r>
      <w:r>
        <w:rPr>
          <w:b/>
        </w:rPr>
        <w:t xml:space="preserve">Cranberry culture</w:t>
      </w:r>
    </w:p>
    <w:p>
      <w:pPr>
        <w:jc w:val="both"/>
        <w:spacing w:before="100" w:after="100"/>
        <w:ind w:start="360"/>
        <w:ind w:firstLine="360"/>
      </w:pPr>
      <w:r>
        <w:rPr/>
      </w:r>
      <w:r>
        <w:rPr/>
      </w:r>
      <w:r>
        <w:t xml:space="preserve">When dams are erected and maintained on streams not navigable, for the purposes of cranberry culture, and lands are flowed thereby and injured by such flowage, the owners thereof shall proceed for the recovery of damages for such flowage in the same manner as in case of flowage by dams erected and maintained for mill purposes.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§656. Cranberry culture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§656. Cranberry culture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§656. CRANBERRY CULTURE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