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w:t>
        <w:t xml:space="preserve">.  </w:t>
      </w:r>
      <w:r>
        <w:rPr>
          <w:b/>
        </w:rPr>
        <w:t xml:space="preserve">Separability of provisions -- Article IX</w:t>
      </w:r>
    </w:p>
    <w:p>
      <w:pPr>
        <w:jc w:val="both"/>
        <w:spacing w:before="100" w:after="100"/>
        <w:ind w:start="360"/>
        <w:ind w:firstLine="360"/>
      </w:pPr>
      <w:r>
        <w:rPr/>
      </w:r>
      <w:r>
        <w:rPr/>
      </w:r>
      <w:r>
        <w:t xml:space="preserve">Should any part of this compact be held to be contrary to the constitution of any signatory state or of the United States, all other parts thereof shall continue to be in full force and effect.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 Separability of provisions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 Separability of provisions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§499. SEPARABILITY OF PROVISIONS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