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§480-O. BULKHEADS AND RETAINING WALLS ON SCARBOROUGH RIVER;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