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2170</w:t>
        <w:t xml:space="preserve">.  </w:t>
      </w:r>
      <w:r>
        <w:rPr>
          <w:b/>
        </w:rPr>
        <w:t xml:space="preserve">Host community benefits; application limited to facilities owned or operated by the bureau</w:t>
      </w:r>
    </w:p>
    <w:p>
      <w:pPr>
        <w:jc w:val="both"/>
        <w:spacing w:before="100" w:after="100"/>
        <w:ind w:start="360"/>
        <w:ind w:firstLine="360"/>
      </w:pPr>
      <w:r>
        <w:rPr/>
      </w:r>
      <w:r>
        <w:rPr/>
      </w:r>
      <w:r>
        <w:t xml:space="preserve">This subchapter applies only to solid waste disposal facilities owned or operated by the bureau.  Wherever in this subchapter the term "solid waste disposal facility" or "facility" is used, those terms may be construed only to mean a solid waste disposal facility owned or operated by the bureau.</w:t>
      </w:r>
      <w:r>
        <w:t xml:space="preserve">  </w:t>
      </w:r>
      <w:r xmlns:wp="http://schemas.openxmlformats.org/drawingml/2010/wordprocessingDrawing" xmlns:w15="http://schemas.microsoft.com/office/word/2012/wordml">
        <w:rPr>
          <w:rFonts w:ascii="Arial" w:hAnsi="Arial" w:cs="Arial"/>
          <w:sz w:val="22"/>
          <w:szCs w:val="22"/>
        </w:rPr>
        <w:t xml:space="preserve">[PL 2011, c. 655, Pt. GG, §49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310, §B2 (NEW). PL 1995, c. 656, §A51 (AMD). PL 2011, c. 655, Pt. GG, §49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§2170. Host community benefits; application limited to facilities owned or operated by the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§2170. Host community benefits; application limited to facilities owned or operated by the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§2170. HOST COMMUNITY BENEFITS; APPLICATION LIMITED TO FACILITIES OWNED OR OPERATED BY THE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