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Interagency review of coastal water access issues</w:t>
      </w:r>
    </w:p>
    <w:p>
      <w:pPr>
        <w:jc w:val="both"/>
        <w:spacing w:before="100" w:after="100"/>
        <w:ind w:start="360"/>
        <w:ind w:firstLine="360"/>
      </w:pPr>
      <w:r>
        <w:rPr/>
      </w:r>
      <w:r>
        <w:rPr/>
      </w:r>
      <w:r>
        <w:t xml:space="preserve">The Department of Agriculture, Conservation and Forestry and the Department of Marine Resources, within existing budgeted resources, shall convene a working group of staff from all state agencies that deal with coastal water access issues to share data, program activities and areas for collaboration on coastal water access issues.  Each agency shall identify the coastal water access data that the agency has, the coastal water access data that the agency needs and potential funding sources for the collection of the needed data.  Other stakeholders may be included as appropriate.  The Department of Agriculture, Conservation and Forestry and the Department of Marine Resources shall submit a report of the working group's activities, including how the agencies can work cooperatively to make creative use of available funds to address both recreational and commercial access needs and to optimize projects that are multiuse in nature to the joint standing committee of the Legislature having jurisdiction over marine resources matters by January 15th of every odd-numbered year.</w:t>
      </w:r>
      <w:r>
        <w:t xml:space="preserve">  </w:t>
      </w:r>
      <w:r xmlns:wp="http://schemas.openxmlformats.org/drawingml/2010/wordprocessingDrawing" xmlns:w15="http://schemas.microsoft.com/office/word/2012/wordml">
        <w:rPr>
          <w:rFonts w:ascii="Arial" w:hAnsi="Arial" w:cs="Arial"/>
          <w:sz w:val="22"/>
          <w:szCs w:val="22"/>
        </w:rPr>
        <w:t xml:space="preserve">[PL 2011, c. 655, Pt. KK, §30 (AMD); PL 2011, c. 655, Pt. KK, §34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595, §1 (NEW). PL 2011, c. 655, Pt. KK, §30 (AMD). PL 2011, c. 655, Pt. KK, §34 (AFF).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Interagency review of coastal water access issues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Interagency review of coastal water access issues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§1804. INTERAGENCY REVIEW OF COASTAL WATER ACCESS ISSUES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