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directors may from time to time adopt rules to regulate the handling, collection, transportation, resource conservation, resource recovery and disposal of solid waste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