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Prohibitions</w:t>
      </w:r>
    </w:p>
    <w:p>
      <w:pPr>
        <w:jc w:val="both"/>
        <w:spacing w:before="100" w:after="0"/>
        <w:ind w:start="360"/>
        <w:ind w:firstLine="360"/>
      </w:pPr>
      <w:r>
        <w:rPr>
          <w:b/>
        </w:rPr>
        <w:t>1</w:t>
        <w:t xml:space="preserve">.  </w:t>
      </w:r>
      <w:r>
        <w:rPr>
          <w:b/>
        </w:rPr>
        <w:t xml:space="preserve">License or certificate required for residential lead-based paint activities.</w:t>
        <w:t xml:space="preserve"> </w:t>
      </w:r>
      <w:r>
        <w:t xml:space="preserve"> </w:t>
      </w:r>
      <w:r>
        <w:t xml:space="preserve">A person may not engage in any residential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License or certificate required for lead-based paint activities in public buildings, commercial buildings and superstructures.</w:t>
        <w:t xml:space="preserve"> </w:t>
      </w:r>
      <w:r>
        <w:t xml:space="preserve"> </w:t>
      </w:r>
      <w:r>
        <w:t xml:space="preserve">After the effective date of rules adopted by the department pursuant to </w:t>
      </w:r>
      <w:r>
        <w:t>section 1295</w:t>
      </w:r>
      <w:r>
        <w:t xml:space="preserve"> for licensing and certification to conduct lead-based paint activities in public buildings, commercial buildings and superstructures, a person may not engage in any lead-based paint activities in the State unless licensed or certified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Notification required.</w:t>
        <w:t xml:space="preserve"> </w:t>
      </w:r>
      <w:r>
        <w:t xml:space="preserve"> </w:t>
      </w:r>
      <w:r>
        <w:t xml:space="preserve">A person may not engage in any residential lead abatement activity  unless that person notifies the commissioner in writing at least 5 working days before beginning any on-site work, including on-site preparation work, that has the potential to create lead dust.  After the effective date of rules adopted by the department pursuant to </w:t>
      </w:r>
      <w:r>
        <w:t>section 1295</w:t>
      </w:r>
      <w:r>
        <w:t xml:space="preserve"> for notification of lead abatement activities in public buildings, commercial buildings and superstructures, a person may not engage in those lead abatement activities unless the person notifies the commissioner in writing at least 5 working days before beginning any on-site work, including on-site preparation work, that has the potential to create lead 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Work practices.</w:t>
        <w:t xml:space="preserve"> </w:t>
      </w:r>
      <w:r>
        <w:t xml:space="preserve"> </w:t>
      </w:r>
      <w:r>
        <w:t xml:space="preserve">All residential lead-based paint activities must be conducted in accordance with work practice standards adopted by rule pursuant to this chapter.  After the effective date of rules adopted by the department pursuant to </w:t>
      </w:r>
      <w:r>
        <w:t>section 1295</w:t>
      </w:r>
      <w:r>
        <w:t xml:space="preserve"> for work practices pertaining to lead-based paint activities in public buildings, commercial buildings and superstructures, those lead-based paint activities must be conducted in accordance with the applicable work practice standards adopted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who is 18 years of age or older need not obtain licensing and certification to perform lead abatement activities within a residential dwelling unit that the person owns and personally occupies, as long as a child residing in the dwelling unit has not been identified as lead-poisoned.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1997, c. 624, §14 (AMD). PL 2003, c. 689, §B6 (REV). PL 2023, c. 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