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949-B</w:t>
        <w:t xml:space="preserve">.  </w:t>
      </w:r>
      <w:r>
        <w:rPr>
          <w:b/>
        </w:rPr>
        <w:t xml:space="preserve">Applicability to volunteer health practitioners</w:t>
      </w:r>
    </w:p>
    <w:p>
      <w:pPr>
        <w:jc w:val="both"/>
        <w:spacing w:before="100" w:after="100"/>
        <w:ind w:start="360"/>
        <w:ind w:firstLine="360"/>
      </w:pPr>
      <w:r>
        <w:rPr/>
      </w:r>
      <w:r>
        <w:rPr/>
      </w:r>
      <w:r>
        <w:t xml:space="preserve">This chapter applies only to volunteer health practitioners who are registered with a registration system that complies with </w:t>
      </w:r>
      <w:r>
        <w:t>section 949‑D</w:t>
      </w:r>
      <w:r>
        <w:t xml:space="preserve"> and who provide health services or veterinary services in this State for a host entity while an emergency declaration is in effect.</w:t>
      </w:r>
      <w:r>
        <w:t xml:space="preserve">  </w:t>
      </w:r>
      <w:r xmlns:wp="http://schemas.openxmlformats.org/drawingml/2010/wordprocessingDrawing" xmlns:w15="http://schemas.microsoft.com/office/word/2012/wordml">
        <w:rPr>
          <w:rFonts w:ascii="Arial" w:hAnsi="Arial" w:cs="Arial"/>
          <w:sz w:val="22"/>
          <w:szCs w:val="22"/>
        </w:rPr>
        <w:t xml:space="preserve">[PL 2017, c. 396,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§949-B. Applicability to volunteer health practitioners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§949-B. Applicability to volunteer health practitioners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§949-B. APPLICABILITY TO VOLUNTEER HEALTH PRACTITIONERS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