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w:t>
        <w:t xml:space="preserve">.  </w:t>
      </w:r>
      <w:r>
        <w:rPr>
          <w:b/>
        </w:rPr>
        <w:t xml:space="preserve">Behavior that is prejudicial to good order and discipline of military forces or that discredits military forces</w:t>
      </w:r>
    </w:p>
    <w:p>
      <w:pPr>
        <w:jc w:val="both"/>
        <w:spacing w:before="100" w:after="100"/>
        <w:ind w:start="360"/>
        <w:ind w:firstLine="360"/>
      </w:pPr>
      <w:r>
        <w:rPr/>
      </w:r>
      <w:r>
        <w:rPr/>
      </w:r>
      <w:r>
        <w:t xml:space="preserve">Any person subject to this Code who behaves in a manner that is prejudicial to the good order and discipline of the military forces or that discredits the military forces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2009, c. 406,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406,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 Behavior that is prejudicial to good order and discipline of military forces or that discredits military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 Behavior that is prejudicial to good order and discipline of military forces or that discredits military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§460. BEHAVIOR THAT IS PREJUDICIAL TO GOOD ORDER AND DISCIPLINE OF MILITARY FORCES OR THAT DISCREDITS MILITARY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