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399</w:t>
        <w:t xml:space="preserve">.  </w:t>
      </w:r>
      <w:r>
        <w:rPr>
          <w:b/>
        </w:rPr>
        <w:t xml:space="preserve">Revenue</w:t>
      </w:r>
    </w:p>
    <w:p>
      <w:pPr>
        <w:jc w:val="both"/>
        <w:spacing w:before="100" w:after="100"/>
        <w:ind w:start="360"/>
        <w:ind w:firstLine="360"/>
      </w:pPr>
      <w:r>
        <w:rPr/>
      </w:r>
      <w:r>
        <w:rPr/>
      </w:r>
      <w:r>
        <w:t xml:space="preserve">Revenue generated by the authority must first be used to support the operation of the authority, including segregation of money for future capital repairs.  At the close of the fiscal year, unreserved retained earnings as identified by the State Controller may be transferred at any time prior to the closing of the books to:</w:t>
      </w:r>
      <w:r>
        <w:t xml:space="preserve">  </w:t>
      </w:r>
      <w:r xmlns:wp="http://schemas.openxmlformats.org/drawingml/2010/wordprocessingDrawing" xmlns:w15="http://schemas.microsoft.com/office/word/2012/wordml">
        <w:rPr>
          <w:rFonts w:ascii="Arial" w:hAnsi="Arial" w:cs="Arial"/>
          <w:sz w:val="22"/>
          <w:szCs w:val="22"/>
        </w:rPr>
        <w:t xml:space="preserve">[PL 2013, c. 251, §4 (NEW).]</w:t>
      </w:r>
    </w:p>
    <w:p>
      <w:pPr>
        <w:jc w:val="both"/>
        <w:spacing w:before="100" w:after="0"/>
        <w:ind w:start="360"/>
        <w:ind w:firstLine="360"/>
      </w:pPr>
      <w:r>
        <w:rPr>
          <w:b/>
        </w:rPr>
        <w:t>1</w:t>
        <w:t xml:space="preserve">.  </w:t>
      </w:r>
      <w:r>
        <w:rPr>
          <w:b/>
        </w:rPr>
        <w:t xml:space="preserve">Capital repairs; tuition assistance.</w:t>
        <w:t xml:space="preserve"> </w:t>
      </w:r>
      <w:r>
        <w:t xml:space="preserve"> </w:t>
      </w:r>
      <w:r>
        <w:t xml:space="preserve">An account established within the Military Bureau to be used for capital repairs, maintenance, construction and acquisition of state military facilities and Maine National Guard tuition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469, §6 (AMD).]</w:t>
      </w:r>
    </w:p>
    <w:p>
      <w:pPr>
        <w:jc w:val="both"/>
        <w:spacing w:before="100" w:after="0"/>
        <w:ind w:start="360"/>
        <w:ind w:firstLine="360"/>
      </w:pPr>
      <w:r>
        <w:rPr>
          <w:b/>
        </w:rPr>
        <w:t>2</w:t>
        <w:t xml:space="preserve">.  </w:t>
      </w:r>
      <w:r>
        <w:rPr>
          <w:b/>
        </w:rPr>
        <w:t xml:space="preserve">Official representation funds.</w:t>
        <w:t xml:space="preserve"> </w:t>
      </w:r>
      <w:r>
        <w:t xml:space="preserve"> </w:t>
      </w:r>
      <w:r>
        <w:t xml:space="preserve">An account established within the Military Bureau to be used for official representation funds, in an amount not to exceed $10,000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§4 (NEW).]</w:t>
      </w:r>
    </w:p>
    <w:p>
      <w:pPr>
        <w:jc w:val="both"/>
        <w:spacing w:before="100" w:after="0"/>
        <w:ind w:start="360"/>
        <w:ind w:firstLine="360"/>
      </w:pPr>
      <w:r>
        <w:rPr>
          <w:b/>
        </w:rPr>
        <w:t>3</w:t>
        <w:t xml:space="preserve">.  </w:t>
      </w:r>
      <w:r>
        <w:rPr>
          <w:b/>
        </w:rPr>
        <w:t xml:space="preserve">Unfunded priorities.</w:t>
        <w:t xml:space="preserve"> </w:t>
      </w:r>
      <w:r>
        <w:t xml:space="preserve"> </w:t>
      </w:r>
      <w:r>
        <w:t xml:space="preserve">An account established within the Military Bureau to be used for the Adjutant General's unfunded priorities, in an amount not to exceed $10,000 annually;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§4 (NEW).]</w:t>
      </w:r>
    </w:p>
    <w:p>
      <w:pPr>
        <w:jc w:val="both"/>
        <w:spacing w:before="100" w:after="0"/>
        <w:ind w:start="360"/>
        <w:ind w:firstLine="360"/>
      </w:pPr>
      <w:r>
        <w:rPr>
          <w:b/>
        </w:rPr>
        <w:t>4</w:t>
        <w:t xml:space="preserve">.  </w:t>
      </w:r>
      <w:r>
        <w:rPr>
          <w:b/>
        </w:rPr>
        <w:t xml:space="preserve">Maine National Guard Foundation Fund.</w:t>
        <w:t xml:space="preserve"> </w:t>
      </w:r>
      <w:r>
        <w:t xml:space="preserve"> </w:t>
      </w:r>
      <w:r>
        <w:t xml:space="preserve">An account established within the Military Bureau to be used for the Maine National Guard Foundation Fund or its successor fund, in an amount not to exceed $10,000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§13 (AMD). PL 2013, c. 251, §4 (RPR). PL 2013, c. 469,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§399. Revenue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§399. Revenue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§399. REVENUE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