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w:t>
        <w:t xml:space="preserve">.  </w:t>
      </w:r>
      <w:r>
        <w:rPr>
          <w:b/>
        </w:rPr>
        <w:t xml:space="preserve">Intentional injury or interference with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1977, c. 696, §303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 Intentional injury or interference with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 Intentional injury or interference with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§165. INTENTIONAL INJURY OR INTERFERENCE WITH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