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5127</w:t>
        <w:t xml:space="preserve">.  </w:t>
      </w:r>
      <w:r>
        <w:rPr>
          <w:b/>
        </w:rPr>
        <w:t xml:space="preserve">Income tax credits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P&amp;SL 1969, c. 154, §F1 (NEW). PL 1977, c. 424, §1 (RPR). PL 1979, c. 557, §1 (AMD). PL 1981, c. 411, §2 (AMD). PL 1981, c. 705, §§R2,R3 (AMD). PL 1981, c. 706, §36 (AMD). PL 1983, c. 571, §§22,23 (AMD). PL 1983, c. 840, §1 (AMD). PL 1985, c. 766, §1 (AMD). PL 1985, c. 783, §21 (AMD). PL 1987, c. 343, §10 (AMD). PL 1987, c. 504, §13 (RP). PL 1987, c. 769, §A158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§5127. Income tax credits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§5127. Income tax credits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§5127. INCOME TAX CREDITS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