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3916</w:t>
        <w:t xml:space="preserve">.  </w:t>
      </w:r>
      <w:r>
        <w:rPr>
          <w:b/>
        </w:rPr>
        <w:t xml:space="preserve">Powers of board</w:t>
      </w:r>
    </w:p>
    <w:p>
      <w:pPr>
        <w:jc w:val="both"/>
        <w:spacing w:before="100" w:after="100"/>
        <w:ind w:start="360"/>
        <w:ind w:firstLine="360"/>
      </w:pPr>
      <w:r>
        <w:rPr/>
      </w:r>
      <w:r>
        <w:rPr/>
      </w:r>
      <w:r>
        <w:t xml:space="preserve">The board shall have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§3916. Powers of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§3916. Powers of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§3916. POWERS OF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