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w:t>
        <w:t xml:space="preserve">.  </w:t>
      </w:r>
      <w:r>
        <w:rPr>
          <w:b/>
        </w:rPr>
        <w:t xml:space="preserve">Specific measures to support wind energy</w:t>
      </w:r>
    </w:p>
    <w:p>
      <w:pPr>
        <w:jc w:val="both"/>
        <w:spacing w:before="100" w:after="0"/>
        <w:ind w:start="360"/>
        <w:ind w:firstLine="360"/>
      </w:pPr>
      <w:r>
        <w:rPr>
          <w:b/>
        </w:rPr>
        <w:t>1</w:t>
        <w:t xml:space="preserve">.  </w:t>
      </w:r>
      <w:r>
        <w:rPr>
          <w:b/>
        </w:rPr>
        <w:t xml:space="preserve">Monitoring.</w:t>
        <w:t xml:space="preserve"> </w:t>
      </w:r>
      <w:r>
        <w:t xml:space="preserve"> </w:t>
      </w:r>
      <w:r>
        <w:t xml:space="preserve">The commission shall monitor electricity markets and sale opportunities physically accessible to wind power installations in this State to determine whether such markets and opportunities are available for the sale of wind energy in accordance with federal and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665, §3 (NEW).]</w:t>
      </w:r>
    </w:p>
    <w:p>
      <w:pPr>
        <w:jc w:val="both"/>
        <w:spacing w:before="100" w:after="0"/>
        <w:ind w:start="360"/>
        <w:ind w:firstLine="360"/>
      </w:pPr>
      <w:r>
        <w:rPr>
          <w:b/>
        </w:rPr>
        <w:t>2</w:t>
        <w:t xml:space="preserve">.  </w:t>
      </w:r>
      <w:r>
        <w:rPr>
          <w:b/>
        </w:rPr>
        <w:t xml:space="preserve">Legal action.</w:t>
        <w:t xml:space="preserve"> </w:t>
      </w:r>
      <w:r>
        <w:t xml:space="preserve"> </w:t>
      </w:r>
      <w:r>
        <w:t xml:space="preserve">After consultation with the Attorney General, the commission may initiate regulatory and other legal action to protect access to markets by wind power facilities located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665, §3 (NEW).]</w:t>
      </w:r>
    </w:p>
    <w:p>
      <w:pPr>
        <w:jc w:val="both"/>
        <w:spacing w:before="100" w:after="0"/>
        <w:ind w:start="360"/>
        <w:ind w:firstLine="360"/>
      </w:pPr>
      <w:r>
        <w:rPr>
          <w:b/>
        </w:rPr>
        <w:t>3</w:t>
        <w:t xml:space="preserve">.  </w:t>
      </w:r>
      <w:r>
        <w:rPr>
          <w:b/>
        </w:rPr>
        <w:t xml:space="preserve">Certification.</w:t>
        <w:t xml:space="preserve"> </w:t>
      </w:r>
      <w:r>
        <w:t xml:space="preserve"> </w:t>
      </w:r>
      <w:r>
        <w:t xml:space="preserve">The commission may certify a person as a community wind power generator if the commission determines that such a certification would support construction of a community wind power generation facility in this State and that the person will be the owner of that facility. The commission may not certify a person as a community wind power generator with respect to a community wind power generation facility for which the person commenced the site permit application process prior to August 23, 2006.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170, Pt. G,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665, §3 (NEW). PL 2007, c. 693, §5 (AMD). PL 2007, c. 693, §37 (AFF). PL 2017, c. 170, Pt. G,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 Specific measures to support wind energy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 Specific measures to support wind energy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§3403. SPECIFIC MEASURES TO SUPPORT WIND ENERGY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