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w:t>
        <w:t xml:space="preserve">.  </w:t>
      </w:r>
      <w:r>
        <w:rPr>
          <w:b/>
        </w:rPr>
        <w:t xml:space="preserve">Restriction</w:t>
      </w:r>
    </w:p>
    <w:p>
      <w:pPr>
        <w:jc w:val="both"/>
        <w:spacing w:before="100" w:after="100"/>
        <w:ind w:start="360"/>
        <w:ind w:firstLine="360"/>
      </w:pPr>
      <w:r>
        <w:rPr/>
      </w:r>
      <w:r>
        <w:rPr/>
      </w:r>
      <w:r>
        <w:t xml:space="preserve">Unless otherwise provided by law, the duties of the Public Advocate are restricted to those relating to matters within the jurisdiction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 PL 1987, c. 490,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 Restriction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 Restriction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§1710. RESTRICTION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