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RADIO PAGING SERVICE</w:t>
      </w:r>
    </w:p>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85. RADIO PAGING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RADIO PAGING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85. RADIO PAGING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