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44</w:t>
      </w:r>
    </w:p>
    <w:p>
      <w:pPr>
        <w:jc w:val="center"/>
        <w:ind w:start="360"/>
        <w:spacing w:before="300" w:after="300"/>
      </w:pPr>
      <w:r>
        <w:rPr>
          <w:b/>
        </w:rPr>
        <w:t xml:space="preserve">MAINE SURPLUS ENERGY AUCTION PROGRAM</w:t>
      </w:r>
    </w:p>
    <w:p>
      <w:pPr>
        <w:jc w:val="center"/>
        <w:ind w:start="360"/>
        <w:spacing w:before="300" w:after="300"/>
      </w:pPr>
      <w:r>
        <w:rPr>
          <w:b/>
        </w:rPr>
        <w:t>(REPEALED)</w:t>
      </w:r>
    </w:p>
    <w:p>
      <w:pPr>
        <w:jc w:val="both"/>
        <w:spacing w:before="100" w:after="100"/>
        <w:ind w:start="1080" w:hanging="720"/>
      </w:pPr>
      <w:r>
        <w:rPr>
          <w:b/>
        </w:rPr>
        <w:t>§</w:t>
        <w:t>4401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4402</w:t>
        <w:t xml:space="preserve">.  </w:t>
      </w:r>
      <w:r>
        <w:rPr>
          <w:b/>
        </w:rPr>
        <w:t xml:space="preserve">Program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jc w:val="both"/>
        <w:spacing w:before="100" w:after="100"/>
        <w:ind w:start="1080" w:hanging="720"/>
      </w:pPr>
      <w:r>
        <w:rPr>
          <w:b/>
        </w:rPr>
        <w:t>§</w:t>
        <w:t>4403</w:t>
        <w:t xml:space="preserve">.  </w:t>
      </w:r>
      <w:r>
        <w:rPr>
          <w:b/>
        </w:rPr>
        <w:t xml:space="preserve">Surplus energy pool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1995, c. 462, §A65 (AMD). PL 1997, c. 56, §1 (RP). </w:t>
      </w:r>
    </w:p>
    <w:p>
      <w:pPr>
        <w:jc w:val="both"/>
        <w:spacing w:before="100" w:after="100"/>
        <w:ind w:start="1080" w:hanging="720"/>
      </w:pPr>
      <w:r>
        <w:rPr>
          <w:b/>
        </w:rPr>
        <w:t>§</w:t>
        <w:t>4404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662, §1 (NEW). PL 1997, c. 56,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44. MAINE SURPLUS ENERGY AUCTION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44. MAINE SURPLUS ENERGY AUCTION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44. MAINE SURPLUS ENERGY AUCTION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