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501, §BB4 (AMD). PL 1993, c. 410, §§CCC21,22 (AMD). PL 1995, c. 560, §K35 (AMD). PL 2005, c. 236, §§3,4 (REV). PL 2007, c. 539, Pt. N,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§3202.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