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§2 (AMD). PL 2007, c. 539, Pt. N,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§3201.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