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§2 (AMD). PL 2007, c. 539, Pt. N, §66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§3201.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