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3009</w:t>
        <w:t xml:space="preserve">.  </w:t>
      </w:r>
      <w:r>
        <w:rPr>
          <w:b/>
        </w:rPr>
        <w:t xml:space="preserve">Nonlapsing funds</w:t>
      </w:r>
    </w:p>
    <w:p>
      <w:pPr>
        <w:jc w:val="both"/>
        <w:spacing w:before="100" w:after="100"/>
        <w:ind w:start="360"/>
        <w:ind w:firstLine="360"/>
      </w:pPr>
      <w:r>
        <w:rPr/>
      </w:r>
      <w:r>
        <w:rPr/>
      </w:r>
      <w:r>
        <w:t xml:space="preserve">Any unencumbered balance of General Fund appropriations remaining at the end of each fiscal year in the Mental Health Services - Community Medicaid account may not lapse but must be carried forward to be used for the same purposes.</w:t>
      </w:r>
      <w:r>
        <w:t xml:space="preserve">  </w:t>
      </w:r>
      <w:r xmlns:wp="http://schemas.openxmlformats.org/drawingml/2010/wordprocessingDrawing" xmlns:w15="http://schemas.microsoft.com/office/word/2012/wordml">
        <w:rPr>
          <w:rFonts w:ascii="Arial" w:hAnsi="Arial" w:cs="Arial"/>
          <w:sz w:val="22"/>
          <w:szCs w:val="22"/>
        </w:rPr>
        <w:t xml:space="preserve">[PL 1995, c. 665, Pt. N, §1 (NEW).]</w:t>
      </w:r>
    </w:p>
    <w:p>
      <w:pPr>
        <w:jc w:val="both"/>
        <w:spacing w:before="100" w:after="100"/>
        <w:ind w:start="360"/>
      </w:pPr>
      <w:r>
        <w:rPr>
          <w:b w:val="true"/>
          <w:i/>
          <w:caps w:val="true"/>
        </w:rPr>
        <w:t xml:space="preserve">Revisor's Note: </w:t>
      </w:r>
      <w:r>
        <w:t>§3009.  Access to mental health services (As enacted by PL 1995, c. 697, §1 is REALLOCATED TO TITLE 34-B, SECTION 3010)</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§87 (RAL). PL 1995, c. 665, §N1 (NEW). PL 1995, c. 697,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§3009. Nonlapsing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§3009. Nonlapsing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§3009. NONLAPSING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