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9604</w:t>
        <w:t xml:space="preserve">.  </w:t>
      </w:r>
      <w:r>
        <w:rPr>
          <w:b/>
        </w:rPr>
        <w:t xml:space="preserve">Temporary custody--Article IV</w:t>
      </w:r>
    </w:p>
    <w:p>
      <w:pPr>
        <w:jc w:val="both"/>
        <w:spacing w:before="100" w:after="0"/>
        <w:ind w:start="360"/>
        <w:ind w:firstLine="360"/>
      </w:pPr>
      <w:r>
        <w:rPr>
          <w:b/>
        </w:rPr>
        <w:t>1</w:t>
        <w:t xml:space="preserve">.  </w:t>
      </w:r>
      <w:r>
        <w:rPr>
          <w:b/>
        </w:rPr>
        <w:t xml:space="preserve">Request.</w:t>
        <w:t xml:space="preserve"> </w:t>
      </w:r>
      <w:r>
        <w:t xml:space="preserve"> </w:t>
      </w:r>
      <w:r>
        <w:t xml:space="preserve">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t>Article V, subsection 1,</w:t>
      </w:r>
      <w:r>
        <w:t xml:space="preserve">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and provided further that there shall be a period of 30 days after receipt by the appropriate authorities before the request be honored, within which period the governor of the sending state may disapprove the request for temporary custody or availability, either upon his own motion or upon motion of the prisoner.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Certificate.</w:t>
        <w:t xml:space="preserve"> </w:t>
      </w:r>
      <w:r>
        <w:t xml:space="preserve"> </w:t>
      </w:r>
      <w:r>
        <w:t xml:space="preserve">Upon receipt of the officer's written request as provided in </w:t>
      </w:r>
      <w:r>
        <w:t>subsection 1</w:t>
      </w:r>
      <w:r>
        <w:t xml:space="preserve">, the appropriate authorities having the prisoner in custody shall furnish the officer with a certificate stating the term of commitment under which the prisoner is being held, the time already served, the time remaining to be served on the sentence, the total of deductions received and retained, the time of parole eligibility of the prisoner and any decisions of the state parole agency relating to the prisoner.  Said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§105 (AMD).]</w:t>
      </w:r>
    </w:p>
    <w:p>
      <w:pPr>
        <w:jc w:val="both"/>
        <w:spacing w:before="100" w:after="0"/>
        <w:ind w:start="360"/>
        <w:ind w:firstLine="360"/>
      </w:pPr>
      <w:r>
        <w:rPr>
          <w:b/>
        </w:rPr>
        <w:t>3</w:t>
        <w:t xml:space="preserve">.  </w:t>
      </w:r>
      <w:r>
        <w:rPr>
          <w:b/>
        </w:rPr>
        <w:t xml:space="preserve">Time of trial.</w:t>
        <w:t xml:space="preserve"> </w:t>
      </w:r>
      <w:r>
        <w:t xml:space="preserve"> </w:t>
      </w:r>
      <w:r>
        <w:t xml:space="preserve">In respect of any proceeding made possible by this Article, trial shall be commenced within 120 days of the arrival of the prisoner in the receiving state, but, for good cause shown in open court, the prisoner or his counsel being present, the court having jurisdiction of the matter may grant any necessary or reasonable continuance.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Legality of delivery.</w:t>
        <w:t xml:space="preserve"> </w:t>
      </w:r>
      <w:r>
        <w:t xml:space="preserve"> </w:t>
      </w:r>
      <w:r>
        <w:t xml:space="preserve">Nothing contained in this Article shall be construed to deprive any prisoner of any right which he may have to contest the legality of his delivery as provided in </w:t>
      </w:r>
      <w:r>
        <w:t>subsection 1</w:t>
      </w:r>
      <w:r>
        <w:t xml:space="preserve">, but such delivery may not be opposed or denied on the ground that the executive authority of the sending state has not affirmatively consented to or ordered such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5</w:t>
        <w:t xml:space="preserve">.  </w:t>
      </w:r>
      <w:r>
        <w:rPr>
          <w:b/>
        </w:rPr>
        <w:t xml:space="preserve">Order dismissing.</w:t>
        <w:t xml:space="preserve"> </w:t>
      </w:r>
      <w:r>
        <w:t xml:space="preserve"> </w:t>
      </w:r>
      <w:r>
        <w:t xml:space="preserve">If trial is not had on any indictment, information or complaint contemplated hereby prior to the prisoner's being returned to the original place of imprisonment pursuant to </w:t>
      </w:r>
      <w:r>
        <w:t>Article V, subsection 5</w:t>
      </w:r>
      <w:r>
        <w:t xml:space="preserve">, such indictment, information or complaint shall not be of any further force or effect, and the court shall enter an order dismissing the same with prejudice.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2019, c. 113, Pt. C, §105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§9604. Temporary custody--Article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§9604. Temporary custody--Article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§9604. TEMPORARY CUSTODY--ARTICLE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