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Publication of data</w:t>
      </w:r>
    </w:p>
    <w:p>
      <w:pPr>
        <w:jc w:val="both"/>
        <w:spacing w:before="100" w:after="100"/>
        <w:ind w:start="360"/>
        <w:ind w:firstLine="360"/>
      </w:pPr>
      <w:r>
        <w:rPr/>
      </w:r>
      <w:r>
        <w:rPr/>
      </w:r>
      <w:r>
        <w:t xml:space="preserve">By February 15, 2024, the department shall develop and publish on its publicly accessible website data regarding the number of juveniles involved in the juvenile justice system. The data must be updated monthly and include information regarding the numbers of juveniles referred, diverted, detained, placed on probation, ordered to serve a period of confinement and committed to the department. The department shall deidentify the data and remove any potential personal identifying information of the juveniles. The data must be organized by region of the State and broken down by age, gender and race.</w:t>
      </w:r>
      <w:r>
        <w:t xml:space="preserve">  </w:t>
      </w:r>
      <w:r xmlns:wp="http://schemas.openxmlformats.org/drawingml/2010/wordprocessingDrawing" xmlns:w15="http://schemas.microsoft.com/office/word/2012/wordml">
        <w:rPr>
          <w:rFonts w:ascii="Arial" w:hAnsi="Arial" w:cs="Arial"/>
          <w:sz w:val="22"/>
          <w:szCs w:val="22"/>
        </w:rPr>
        <w:t xml:space="preserve">[PL 2023, c. 425,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§7009. Publication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Publication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§7009. PUBLICATION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