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4204</w:t>
        <w:t xml:space="preserve">.  </w:t>
      </w:r>
      <w:r>
        <w:rPr>
          <w:b/>
        </w:rPr>
        <w:t xml:space="preserve">Prisoners generally</w:t>
      </w:r>
    </w:p>
    <w:p>
      <w:pPr>
        <w:jc w:val="both"/>
        <w:spacing w:before="100" w:after="0"/>
        <w:ind w:start="360"/>
        <w:ind w:firstLine="360"/>
      </w:pPr>
      <w:r>
        <w:rPr>
          <w:b/>
        </w:rPr>
        <w:t>1</w:t>
        <w:t xml:space="preserve">.  </w:t>
      </w:r>
      <w:r>
        <w:rPr>
          <w:b/>
        </w:rPr>
        <w:t xml:space="preserve">Confinement of prisoners transferred to facility.</w:t>
        <w:t xml:space="preserve"> </w:t>
      </w:r>
      <w:r>
        <w:t xml:space="preserve"> </w:t>
      </w:r>
      <w:r>
        <w:t xml:space="preserve">All prisoners transferred to the facility must be detained and confined in accordance with the sentences of the court and the rules of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2</w:t>
        <w:t xml:space="preserve">.  </w:t>
      </w:r>
      <w:r>
        <w:rPr>
          <w:b/>
        </w:rPr>
        <w:t xml:space="preserve">Education.</w:t>
        <w:t xml:space="preserve"> </w:t>
      </w:r>
      <w:r>
        <w:t xml:space="preserve"> </w:t>
      </w:r>
      <w:r>
        <w:t xml:space="preserve">The director shall maintain suitable courses for academic and career and technical education of the prisoners. The director shall maintain necessary equipment and employ suitable qualified instructors as necessary to carry out the objectives of the facility's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100"/>
        <w:ind w:start="360"/>
        <w:ind w:firstLine="360"/>
      </w:pPr>
      <w:r>
        <w:rPr>
          <w:b/>
        </w:rPr>
        <w:t>3</w:t>
        <w:t xml:space="preserve">.  </w:t>
      </w:r>
      <w:r>
        <w:rPr>
          <w:b/>
        </w:rPr>
        <w:t xml:space="preserve">Employment.</w:t>
        <w:t xml:space="preserve"> </w:t>
      </w:r>
      <w:r>
        <w:t xml:space="preserve"> </w:t>
      </w:r>
      <w:r>
        <w:t xml:space="preserve">The commissioner may authorize the employment of prisoners of the facility on public works with any department, agency or entity of state, county or local government and may authorize the use of prisoners to provide assistance in the improvement of property owned by nonprofit organizations.</w:t>
      </w:r>
    </w:p>
    <w:p>
      <w:pPr>
        <w:jc w:val="both"/>
        <w:spacing w:before="100" w:after="0"/>
        <w:ind w:start="720"/>
      </w:pPr>
      <w:r>
        <w:rPr/>
        <w:t>A</w:t>
        <w:t xml:space="preserve">.  </w:t>
      </w:r>
      <w:r>
        <w:rPr/>
      </w:r>
      <w:r>
        <w:t xml:space="preserve">The commissioner shall adopt those rules as the commissioner considers proper to ensure the care and treatment of the prisoners and the safe working conditions of prisoners and departmental employees.  Rules adopted pursuant to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B</w:t>
        <w:t xml:space="preserve">.  </w:t>
      </w:r>
      <w:r>
        <w:rPr/>
      </w:r>
      <w:r>
        <w:t xml:space="preserve">The purpose of the employment authorized in this subsection is to provide training to the prisoner and to be a form of public restitution for the crime or crimes committed by the prisoner.</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C</w:t>
        <w:t xml:space="preserve">.  </w:t>
      </w:r>
      <w:r>
        <w:rPr/>
      </w:r>
      <w:r>
        <w:t xml:space="preserve">The prisoners employed under this subsection may not be compensated monetarily for work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w:pPr>
        <w:jc w:val="both"/>
        <w:spacing w:before="100" w:after="0"/>
        <w:ind w:start="720"/>
      </w:pPr>
      <w:r>
        <w:rPr/>
        <w:t>D</w:t>
        <w:t xml:space="preserve">.  </w:t>
      </w:r>
      <w:r>
        <w:rPr/>
      </w:r>
      <w:r>
        <w:t xml:space="preserve">The commissioner may request that nonprofit organizations pay for the transportation of the prisoners and pay the per diem compensation of correctional officers or instructors who must accompany the prisoners or oversee the work to be performed.</w:t>
      </w:r>
      <w:r>
        <w:t xml:space="preserve">  </w:t>
      </w:r>
      <w:r xmlns:wp="http://schemas.openxmlformats.org/drawingml/2010/wordprocessingDrawing" xmlns:w15="http://schemas.microsoft.com/office/word/2012/wordml">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w:pPr>
        <w:jc w:val="both"/>
        <w:spacing w:before="100" w:after="0"/>
        <w:ind w:start="360"/>
        <w:ind w:firstLine="360"/>
      </w:pPr>
      <w:r>
        <w:rPr>
          <w:b/>
        </w:rPr>
        <w:t>4</w:t>
        <w:t xml:space="preserve">.  </w:t>
      </w:r>
      <w:r>
        <w:rPr>
          <w:b/>
        </w:rPr>
        <w:t xml:space="preserve">Escape.</w:t>
        <w:t xml:space="preserve"> </w:t>
      </w:r>
      <w:r>
        <w:t xml:space="preserve"> </w:t>
      </w:r>
      <w:r>
        <w:t xml:space="preserve">Any prisoner who escapes from the facility, or from any assignment beyond the grounds of the facility, including assignment with community-rehabilitative programs, is guilty of escape under </w:t>
      </w:r>
      <w:r>
        <w:t>Title 17‑A, section 755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508,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§4204. Prisoners generally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§4204. Prisoners generally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§4204. PRISONERS GENERALLY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