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2005, c. 488, §18 (AMD). PL 2017, c. 148,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§4114.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§4114.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§4114.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