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Purpos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7, c. 752, §41 (AMD). PL 1999, c. 401, §J6 (AMD). PL 1999, c. 583, §§39-41 (AMD). PL 1999, c. 624, §§B25,26 (AMD). PL 2001, c. 439, §G8 (AMD). PL 2003, c. 410, §18 (AMD). PL 2003, c. 545, §6 (REV). PL 2005, c. 32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0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