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Superintendent</w:t>
      </w:r>
    </w:p>
    <w:p>
      <w:pPr>
        <w:jc w:val="both"/>
        <w:spacing w:before="100" w:after="100"/>
        <w:ind w:start="360"/>
        <w:ind w:firstLine="360"/>
      </w:pPr>
      <w:r>
        <w:rPr/>
      </w:r>
      <w:r>
        <w:rPr/>
      </w:r>
      <w:r>
        <w:t xml:space="preserve">The chief administrative officer of the Long Creek Youth Development Center is called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§3803.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§3803.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