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3048</w:t>
        <w:t xml:space="preserve">.  </w:t>
      </w:r>
      <w:r>
        <w:rPr>
          <w:b/>
        </w:rPr>
        <w:t xml:space="preserve">Religious services</w:t>
      </w:r>
    </w:p>
    <w:p>
      <w:pPr>
        <w:jc w:val="both"/>
        <w:spacing w:before="100" w:after="100"/>
        <w:ind w:start="360"/>
        <w:ind w:firstLine="360"/>
      </w:pPr>
      <w:r>
        <w:rPr/>
      </w:r>
      <w:r>
        <w:rPr/>
      </w:r>
      <w:r>
        <w:t xml:space="preserve">The commissioner shall adopt rules that provide for the accommodation of any prisoner who expresses a desire to practice a religion of the prisoner's choice as long as the practice does not present a threat to the safety, security or orderly management of the facility in which the prisoner is housed.  The rules must be consistent with all federal requirements.  Rules adopted under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546,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546,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§3048. Religious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§3048. Religious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§3048. RELIGIOUS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