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3005</w:t>
        <w:t xml:space="preserve">.  </w:t>
      </w:r>
      <w:r>
        <w:rPr>
          <w:b/>
        </w:rPr>
        <w:t xml:space="preserve">Emergencies</w:t>
      </w:r>
    </w:p>
    <w:p>
      <w:pPr>
        <w:jc w:val="both"/>
        <w:spacing w:before="100" w:after="100"/>
        <w:ind w:start="360"/>
        <w:ind w:firstLine="360"/>
      </w:pPr>
      <w:r>
        <w:rPr/>
      </w:r>
      <w:r>
        <w:rPr/>
      </w:r>
      <w:r>
        <w:t xml:space="preserve">When emergency situations are certified by the chief administrative officer to exist at a correctional or detention facility, the commissioner may, with the approval of the Governor, assign personnel as may be necessary from another facility or division of the department to assist in controlling the emergency situation.</w:t>
      </w:r>
      <w:r>
        <w:t xml:space="preserve">  </w:t>
      </w:r>
      <w:r xmlns:wp="http://schemas.openxmlformats.org/drawingml/2010/wordprocessingDrawing" xmlns:w15="http://schemas.microsoft.com/office/word/2012/wordml">
        <w:rPr>
          <w:rFonts w:ascii="Arial" w:hAnsi="Arial" w:cs="Arial"/>
          <w:sz w:val="22"/>
          <w:szCs w:val="22"/>
        </w:rPr>
        <w:t xml:space="preserve">[PL 1991, c. 314, §29 (AMD).]</w:t>
      </w:r>
    </w:p>
    <w:p>
      <w:pPr>
        <w:jc w:val="both"/>
        <w:spacing w:before="100" w:after="0"/>
        <w:ind w:start="360"/>
        <w:ind w:firstLine="360"/>
      </w:pPr>
      <w:r>
        <w:rPr>
          <w:b/>
        </w:rPr>
        <w:t>1</w:t>
        <w:t xml:space="preserve">.  </w:t>
      </w:r>
      <w:r>
        <w:rPr>
          <w:b/>
        </w:rPr>
        <w:t xml:space="preserve">Temporary assignment.</w:t>
        <w:t xml:space="preserve"> </w:t>
      </w:r>
      <w:r>
        <w:t xml:space="preserve"> </w:t>
      </w:r>
      <w:r>
        <w:t xml:space="preserve">The assignment of personnel shall be only for the period during which the emergency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Compensation.</w:t>
        <w:t xml:space="preserve"> </w:t>
      </w:r>
      <w:r>
        <w:t xml:space="preserve"> </w:t>
      </w:r>
      <w:r>
        <w:t xml:space="preserve">Any personnel transferred are entitled to receive compensation as required by the Civil Service Law, rules and contract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§152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785, §B152 (AMD). PL 1991, c. 314,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§3005. Emergencies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§3005. Emergencies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§3005. EMERGENCIES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