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11405</w:t>
        <w:t xml:space="preserve">.  </w:t>
      </w:r>
      <w:r>
        <w:rPr>
          <w:b/>
        </w:rPr>
        <w:t xml:space="preserve">Expenses</w:t>
      </w:r>
    </w:p>
    <w:p>
      <w:pPr>
        <w:jc w:val="both"/>
        <w:spacing w:before="100" w:after="100"/>
        <w:ind w:start="360"/>
        <w:ind w:firstLine="360"/>
      </w:pPr>
      <w:r>
        <w:rPr/>
      </w:r>
      <w:r>
        <w:rPr/>
      </w:r>
      <w:r>
        <w:t xml:space="preserve">Members of the commission may not be compensated for expenses incurred or related to the activities of the commission.</w:t>
      </w:r>
      <w:r>
        <w:t xml:space="preserve">  </w:t>
      </w:r>
      <w:r xmlns:wp="http://schemas.openxmlformats.org/drawingml/2010/wordprocessingDrawing" xmlns:w15="http://schemas.microsoft.com/office/word/2012/wordml">
        <w:rPr>
          <w:rFonts w:ascii="Arial" w:hAnsi="Arial" w:cs="Arial"/>
          <w:sz w:val="22"/>
          <w:szCs w:val="22"/>
        </w:rPr>
        <w:t xml:space="preserve">[PL 2015, c. 86,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86,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§11405. Expenses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§11405. Expenses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§11405. EXPENSES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