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referred to in this section as "the registry."  After initial registration,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land line and cellular telephone numbers, Internet identifiers, mailing address and physical location of expected domicile and residence.  For purposes of this paragraph, "Internet identifiers" means e-mail addresses and other designations used for self-identification or routing in Internet communication or posting;</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Place of employment and college or school being attended, if applicable, and the corresponding mailing address and physical location;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A current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E</w:t>
        <w:t xml:space="preserve">.  </w:t>
      </w:r>
      <w:r>
        <w:rPr/>
      </w:r>
      <w:r>
        <w:t xml:space="preserve">A description of the offense for which the registrant was convicted, the date of conviction and the sentence imposed;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F</w:t>
        <w:t xml:space="preserve">.  </w:t>
      </w:r>
      <w:r>
        <w:rPr/>
      </w:r>
      <w:r>
        <w:t xml:space="preserve">Whether the registrant is a Tier I registrant, Tier II registrant or Tier III registrant;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G</w:t>
        <w:t xml:space="preserve">.  </w:t>
      </w:r>
      <w:r>
        <w:rPr/>
      </w:r>
      <w:r>
        <w:t xml:space="preserve">A copy of any driver's license information and copy of the driver's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H</w:t>
        <w:t xml:space="preserve">.  </w:t>
      </w:r>
      <w:r>
        <w:rPr/>
      </w:r>
      <w:r>
        <w:t xml:space="preserve">A copy of any professional license;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I</w:t>
        <w:t xml:space="preserve">.  </w:t>
      </w:r>
      <w:r>
        <w:rPr/>
      </w:r>
      <w:r>
        <w:t xml:space="preserve">Passport and immigration documents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J</w:t>
        <w:t xml:space="preserve">.  </w:t>
      </w:r>
      <w:r>
        <w:rPr/>
      </w:r>
      <w:r>
        <w:t xml:space="preserve">Temporary lodging and dates of travel;</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K</w:t>
        <w:t xml:space="preserve">.  </w:t>
      </w:r>
      <w:r>
        <w:rPr/>
      </w:r>
      <w:r>
        <w:t xml:space="preserve">Information about motor vehicles owned, leased or used and registration and location of those motor vehicles. For purposes of this paragraph, "lease" means a transfer of the right to possession and use of a motor vehicle for a term of 30 days or more in return for consideration;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L</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§13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mailing address and physical location of the registrant's domicile, residence, place of employment and college or school being attended,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6</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§30 (AMD).]</w:t>
      </w:r>
    </w:p>
    <w:p>
      <w:pPr>
        <w:jc w:val="both"/>
        <w:spacing w:before="100" w:after="100"/>
        <w:ind w:start="360"/>
        <w:ind w:firstLine="360"/>
      </w:pPr>
      <w:r>
        <w:rPr>
          <w:b/>
        </w:rPr>
        <w:t>7</w:t>
        <w:t xml:space="preserve">.  </w:t>
      </w:r>
      <w:r>
        <w:rPr>
          <w:b/>
        </w:rPr>
        <w:t xml:space="preserve">Public access to registrant information.</w:t>
        <w:t xml:space="preserve"> </w:t>
      </w:r>
      <w:r>
        <w:t xml:space="preserve"> </w:t>
      </w:r>
      <w:r>
        <w:t xml:space="preserve">After initial registration, 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 who is a Tier I registrant, Tier II registrant or Tier III registrant:</w:t>
      </w:r>
    </w:p>
    <w:p>
      <w:pPr>
        <w:jc w:val="both"/>
        <w:spacing w:before="100" w:after="0"/>
        <w:ind w:start="1080"/>
      </w:pPr>
      <w:r>
        <w:rPr/>
        <w:t>(</w:t>
        <w:t>1</w:t>
        <w:t xml:space="preserve">)  </w:t>
      </w:r>
      <w:r>
        <w:rPr/>
      </w:r>
      <w:r>
        <w:t xml:space="preserve">The registrant's name, aliases and date of birth and a current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4</w:t>
        <w:t xml:space="preserve">)  </w:t>
      </w:r>
      <w:r>
        <w:rPr/>
      </w:r>
      <w:r>
        <w:t xml:space="preserve">The statutory citation and name of the offense for which the registrant was convicted;</w:t>
      </w:r>
    </w:p>
    <w:p>
      <w:pPr>
        <w:jc w:val="both"/>
        <w:spacing w:before="100" w:after="0"/>
        <w:ind w:start="1080"/>
      </w:pPr>
      <w:r>
        <w:rPr/>
        <w:t>(</w:t>
        <w:t>5</w:t>
        <w:t xml:space="preserve">)  </w:t>
      </w:r>
      <w:r>
        <w:rPr/>
      </w:r>
      <w:r>
        <w:t xml:space="preserve">Whether the registrant is a Tier I registrant, a Tier II registrant or a Tier III registrant;</w:t>
      </w:r>
    </w:p>
    <w:p>
      <w:pPr>
        <w:jc w:val="both"/>
        <w:spacing w:before="100" w:after="0"/>
        <w:ind w:start="1080"/>
      </w:pPr>
      <w:r>
        <w:rPr/>
        <w:t>(</w:t>
        <w:t>6</w:t>
        <w:t xml:space="preserve">)  </w:t>
      </w:r>
      <w:r>
        <w:rPr/>
      </w:r>
      <w:r>
        <w:t xml:space="preserve">Verification requirements and date of last verification; and</w:t>
      </w:r>
    </w:p>
    <w:p>
      <w:pPr>
        <w:jc w:val="both"/>
        <w:spacing w:before="100" w:after="0"/>
        <w:ind w:start="1080"/>
      </w:pPr>
      <w:r>
        <w:rPr/>
        <w:t>(</w:t>
        <w:t>7</w:t>
        <w:t xml:space="preserve">)  </w:t>
      </w:r>
      <w:r>
        <w:rPr/>
      </w:r>
      <w:r>
        <w:t xml:space="preserve">The registrant's address and its location on a map.</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bureau shall establish an e-mail notification system to alert a member of the public who has subscribed annually to the e-mail notification system when a registrant moves into the subscriber's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mailing address and physical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§14 (AMD).]</w:t>
      </w:r>
    </w:p>
    <w:p>
      <w:pPr>
        <w:jc w:val="both"/>
        <w:spacing w:before="100" w:after="0"/>
        <w:ind w:start="360"/>
        <w:ind w:firstLine="360"/>
      </w:pPr>
      <w:r>
        <w:rPr>
          <w:b/>
        </w:rPr>
        <w:t>8</w:t>
        <w:t xml:space="preserve">.  </w:t>
      </w:r>
      <w:r>
        <w:rPr>
          <w:b/>
        </w:rPr>
        <w:t xml:space="preserve">Registrant access to information.</w:t>
        <w:t xml:space="preserve"> </w:t>
      </w:r>
      <w:r>
        <w:t xml:space="preserve"> </w:t>
      </w:r>
      <w:r>
        <w:t xml:space="preserve">The bureau shall provide all information described in </w:t>
      </w:r>
      <w:r>
        <w:t>subsection 1</w:t>
      </w:r>
      <w:r>
        <w:t xml:space="preserve"> to a registrant who requests that person's own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9</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information provided to the public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10</w:t>
        <w:t xml:space="preserve">.  </w:t>
      </w:r>
      <w:r>
        <w:rPr>
          <w:b/>
        </w:rPr>
        <w:t xml:space="preserve">Maintenance by bureau.</w:t>
        <w:t xml:space="preserve"> </w:t>
      </w:r>
      <w:r>
        <w:t xml:space="preserve"> </w:t>
      </w:r>
      <w:r>
        <w:t xml:space="preserve">Only the bureau is authorized to maintain a sex offender registry on the Internet for purposes of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11</w:t>
        <w:t xml:space="preserve">.  </w:t>
      </w:r>
      <w:r>
        <w:rPr>
          <w:b/>
        </w:rPr>
        <w:t xml:space="preserve">Law enforcement agency website.</w:t>
        <w:t xml:space="preserve"> </w:t>
      </w:r>
      <w:r>
        <w:t xml:space="preserve"> </w:t>
      </w:r>
      <w:r>
        <w:t xml:space="preserve">Notwithstanding </w:t>
      </w:r>
      <w:r>
        <w:t>subsection 10</w:t>
      </w:r>
      <w:r>
        <w:t xml:space="preserve">, 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7, paragraph A</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The website provides a link to the bureau's Internet sex offender registry under </w:t>
      </w:r>
      <w:r>
        <w:t>subsection 7,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often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12</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for the information provided pursuant to </w:t>
      </w:r>
      <w:r>
        <w:t>subsection 2</w:t>
      </w:r>
      <w:r>
        <w:t xml:space="preserve"> and made available to the public through the bureau's website pursuant to </w:t>
      </w:r>
      <w:r>
        <w:t>subsection 7, paragraph A</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§27 (AMD).]</w:t>
      </w:r>
    </w:p>
    <w:p>
      <w:pPr>
        <w:jc w:val="both"/>
        <w:spacing w:before="100" w:after="0"/>
        <w:ind w:start="720"/>
      </w:pPr>
      <w:r>
        <w:rPr/>
        <w:t>B</w:t>
        <w:t xml:space="preserve">.  </w:t>
      </w:r>
      <w:r>
        <w:rPr/>
      </w:r>
      <w:r>
        <w:t xml:space="preserve">Except for information made available to the public through a website maintained by a law enforcement agency pursuant to </w:t>
      </w:r>
      <w:r>
        <w:t>subsection 11</w:t>
      </w:r>
      <w:r>
        <w:t xml:space="preserve">, a law enforcement agency may not disseminate in electronic form information about a registrant that is collected or maintained in electronic form by or for that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2013, c. 267, Pt. B, §30 (AMD). PL 2015, c. 280, §§13, 14 (AMD). PL 2015, c. 299,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§11281. Maintenance of sex offender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§11281. Maintenance of sex offender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§11281. MAINTENANCE OF SEX OFFENDER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