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11226</w:t>
        <w:t xml:space="preserve">.  </w:t>
      </w:r>
      <w:r>
        <w:rPr>
          <w:b/>
        </w:rPr>
        <w:t xml:space="preserve">Fee</w:t>
      </w:r>
    </w:p>
    <w:p>
      <w:pPr>
        <w:jc w:val="both"/>
        <w:spacing w:before="100" w:after="100"/>
        <w:ind w:start="360"/>
        <w:ind w:firstLine="360"/>
      </w:pPr>
      <w:r>
        <w:rPr/>
      </w:r>
      <w:r>
        <w:rPr/>
      </w:r>
      <w:r>
        <w:t xml:space="preserve">The bureau may charge a $25 annual fee to persons required to register under this chapter.  Registrants shall pay the fee at the time of initial registration and shall pay the fee on each anniversary of their initial registration.</w:t>
      </w:r>
      <w:r>
        <w:t xml:space="preserve">  </w:t>
      </w:r>
      <w:r xmlns:wp="http://schemas.openxmlformats.org/drawingml/2010/wordprocessingDrawing" xmlns:w15="http://schemas.microsoft.com/office/word/2012/wordml">
        <w:rPr>
          <w:rFonts w:ascii="Arial" w:hAnsi="Arial" w:cs="Arial"/>
          <w:sz w:val="22"/>
          <w:szCs w:val="22"/>
        </w:rPr>
        <w:t xml:space="preserve">[PL 2003, c. 711, Pt. C, §24 (AMD); PL 2003, c. 711, Pt. D, §2 (AFF).]</w:t>
      </w:r>
    </w:p>
    <w:p>
      <w:pPr>
        <w:jc w:val="both"/>
        <w:spacing w:before="100" w:after="100"/>
        <w:ind w:start="360"/>
        <w:ind w:firstLine="360"/>
      </w:pPr>
      <w:r>
        <w:rPr/>
      </w:r>
      <w:r>
        <w:rPr/>
      </w:r>
      <w:r>
        <w:t xml:space="preserve">The fee must be credited to the General Fund and the Highway Fund in an amount consistent with currently budgeted appropriations and allocations.</w:t>
      </w:r>
      <w:r>
        <w:t xml:space="preserve">  </w:t>
      </w:r>
      <w:r xmlns:wp="http://schemas.openxmlformats.org/drawingml/2010/wordprocessingDrawing" xmlns:w15="http://schemas.microsoft.com/office/word/2012/wordml">
        <w:rPr>
          <w:rFonts w:ascii="Arial" w:hAnsi="Arial" w:cs="Arial"/>
          <w:sz w:val="22"/>
          <w:szCs w:val="22"/>
        </w:rPr>
        <w:t xml:space="preserve">[PL 1999, c. 437,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 PL 2003, c. 711, §C24 (AMD). PL 2003, c. 711, §D2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§11226.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§11226.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§11226.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