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Indemnification for breach</w:t>
      </w:r>
    </w:p>
    <w:p>
      <w:pPr>
        <w:jc w:val="both"/>
        <w:spacing w:before="100" w:after="100"/>
        <w:ind w:start="360"/>
        <w:ind w:firstLine="360"/>
      </w:pPr>
      <w:r>
        <w:rPr>
          <w:b/>
        </w:rPr>
        <w:t>1</w:t>
        <w:t xml:space="preserve">.  </w:t>
      </w:r>
      <w:r>
        <w:rPr>
          <w:b/>
        </w:rPr>
        <w:t xml:space="preserve">Indemnification of holder by State.</w:t>
        <w:t xml:space="preserve"> </w:t>
      </w:r>
      <w:r>
        <w:t xml:space="preserve"> </w:t>
      </w:r>
      <w:r>
        <w:t xml:space="preserve">If a claim is made or action commenced arising out of an event described in </w:t>
      </w:r>
      <w:r>
        <w:t>section 2215, subsection 1</w:t>
      </w:r>
      <w:r>
        <w:t xml:space="preserve"> relating to confidential information possessed by the administrator, this State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Indemnification by administrator's agent.</w:t>
        <w:t xml:space="preserve"> </w:t>
      </w:r>
      <w:r>
        <w:t xml:space="preserve"> </w:t>
      </w:r>
      <w:r>
        <w:t xml:space="preserve">If a claim is made or action commenced arising out of an event described in </w:t>
      </w:r>
      <w:r>
        <w:t>section 2215, subsection 1</w:t>
      </w:r>
      <w:r>
        <w:t xml:space="preserve"> relating to confidential information possessed by an administrator's agent, the administrator's agent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Insurance for indemnification.</w:t>
        <w:t xml:space="preserve"> </w:t>
      </w:r>
      <w:r>
        <w:t xml:space="preserve"> </w:t>
      </w:r>
      <w:r>
        <w:t xml:space="preserve">The administrator shall require an administrator's agent that will receive confidential information required under this Act to maintain adequate insurance for indemnification obligations of the administrator's agent under </w:t>
      </w:r>
      <w:r>
        <w:t>subsection 2</w:t>
      </w:r>
      <w:r>
        <w:t xml:space="preserve">.  The administrator's agent required to maintain the insurance shall provide evidence of the insurance to:</w:t>
      </w:r>
    </w:p>
    <w:p>
      <w:pPr>
        <w:jc w:val="both"/>
        <w:spacing w:before="100" w:after="0"/>
        <w:ind w:start="720"/>
      </w:pPr>
      <w:r>
        <w:rPr/>
        <w:t>A</w:t>
        <w:t xml:space="preserve">.  </w:t>
      </w:r>
      <w:r>
        <w:rPr/>
      </w:r>
      <w:r>
        <w:t xml:space="preserve">The administrator not less frequently than annually;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on commencement of an examination and annually thereafter until all confidential information is returned or destroyed by the administrator or the administrator's agent because the confidential information is no longer reasonably needed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Indemnification for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Indemnification for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§2216. INDEMNIFICATION FOR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