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2211</w:t>
        <w:t xml:space="preserve">.  </w:t>
      </w:r>
      <w:r>
        <w:rPr>
          <w:b/>
        </w:rPr>
        <w:t xml:space="preserve">Definitions; applicability</w:t>
      </w:r>
    </w:p>
    <w:p>
      <w:pPr>
        <w:jc w:val="both"/>
        <w:spacing w:before="100" w:after="100"/>
        <w:ind w:start="360"/>
        <w:ind w:firstLine="360"/>
      </w:pPr>
      <w:r>
        <w:rPr>
          <w:b/>
        </w:rPr>
        <w:t>1</w:t>
        <w:t xml:space="preserve">.  </w:t>
      </w:r>
      <w:r>
        <w:rPr>
          <w:b/>
        </w:rPr>
        <w:t xml:space="preserve">Personal information defined.</w:t>
        <w:t xml:space="preserve"> </w:t>
      </w:r>
      <w:r>
        <w:t xml:space="preserve"> </w:t>
      </w:r>
      <w:r>
        <w:t xml:space="preserve">As used in this subchapter, "personal information" means:</w:t>
      </w:r>
    </w:p>
    <w:p>
      <w:pPr>
        <w:jc w:val="both"/>
        <w:spacing w:before="100" w:after="0"/>
        <w:ind w:start="720"/>
      </w:pPr>
      <w:r>
        <w:rPr/>
        <w:t>A</w:t>
        <w:t xml:space="preserve">.  </w:t>
      </w:r>
      <w:r>
        <w:rPr/>
      </w:r>
      <w:r>
        <w:t xml:space="preserve">Information that identifies or reasonably can be used to identify an individual, such as first and last name in combination with the individual's:</w:t>
      </w:r>
    </w:p>
    <w:p>
      <w:pPr>
        <w:jc w:val="both"/>
        <w:spacing w:before="100" w:after="0"/>
        <w:ind w:start="1080"/>
      </w:pPr>
      <w:r>
        <w:rPr/>
        <w:t>(</w:t>
        <w:t>1</w:t>
        <w:t xml:space="preserve">)  </w:t>
      </w:r>
      <w:r>
        <w:rPr/>
      </w:r>
      <w:r>
        <w:t xml:space="preserve">Social security number or other government-issued number or identifier;</w:t>
      </w:r>
    </w:p>
    <w:p>
      <w:pPr>
        <w:jc w:val="both"/>
        <w:spacing w:before="100" w:after="0"/>
        <w:ind w:start="1080"/>
      </w:pPr>
      <w:r>
        <w:rPr/>
        <w:t>(</w:t>
        <w:t>2</w:t>
        <w:t xml:space="preserve">)  </w:t>
      </w:r>
      <w:r>
        <w:rPr/>
      </w:r>
      <w:r>
        <w:t xml:space="preserve">Date of birth;</w:t>
      </w:r>
    </w:p>
    <w:p>
      <w:pPr>
        <w:jc w:val="both"/>
        <w:spacing w:before="100" w:after="0"/>
        <w:ind w:start="1080"/>
      </w:pPr>
      <w:r>
        <w:rPr/>
        <w:t>(</w:t>
        <w:t>3</w:t>
        <w:t xml:space="preserve">)  </w:t>
      </w:r>
      <w:r>
        <w:rPr/>
      </w:r>
      <w:r>
        <w:t xml:space="preserve">Home or physical address;</w:t>
      </w:r>
    </w:p>
    <w:p>
      <w:pPr>
        <w:jc w:val="both"/>
        <w:spacing w:before="100" w:after="0"/>
        <w:ind w:start="1080"/>
      </w:pPr>
      <w:r>
        <w:rPr/>
        <w:t>(</w:t>
        <w:t>4</w:t>
        <w:t xml:space="preserve">)  </w:t>
      </w:r>
      <w:r>
        <w:rPr/>
      </w:r>
      <w:r>
        <w:t xml:space="preserve">E-mail address or other online contact information or Internet protocol address;</w:t>
      </w:r>
    </w:p>
    <w:p>
      <w:pPr>
        <w:jc w:val="both"/>
        <w:spacing w:before="100" w:after="0"/>
        <w:ind w:start="1080"/>
      </w:pPr>
      <w:r>
        <w:rPr/>
        <w:t>(</w:t>
        <w:t>5</w:t>
        <w:t xml:space="preserve">)  </w:t>
      </w:r>
      <w:r>
        <w:rPr/>
      </w:r>
      <w:r>
        <w:t xml:space="preserve">Financial account number or credit or debit card number;</w:t>
      </w:r>
    </w:p>
    <w:p>
      <w:pPr>
        <w:jc w:val="both"/>
        <w:spacing w:before="100" w:after="0"/>
        <w:ind w:start="1080"/>
      </w:pPr>
      <w:r>
        <w:rPr/>
        <w:t>(</w:t>
        <w:t>6</w:t>
        <w:t xml:space="preserve">)  </w:t>
      </w:r>
      <w:r>
        <w:rPr/>
      </w:r>
      <w:r>
        <w:t xml:space="preserve">Biometric data, health or medical data or insurance information; or</w:t>
      </w:r>
    </w:p>
    <w:p>
      <w:pPr>
        <w:jc w:val="both"/>
        <w:spacing w:before="100" w:after="0"/>
        <w:ind w:start="1080"/>
      </w:pPr>
      <w:r>
        <w:rPr/>
        <w:t>(</w:t>
        <w:t>7</w:t>
        <w:t xml:space="preserve">)  </w:t>
      </w:r>
      <w:r>
        <w:rPr/>
      </w:r>
      <w:r>
        <w:t xml:space="preserve">Passwords or other credentials that permit access to an online or other account;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Personally identifiable financial or insurance information, including nonpublic personal information defined by applicable federal law;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C</w:t>
        <w:t xml:space="preserve">.  </w:t>
      </w:r>
      <w:r>
        <w:rPr/>
      </w:r>
      <w:r>
        <w:t xml:space="preserve">Any combination of data that, if accessed, disclosed, modified or destroyed without authorization of the owner of the data or if lost or misused, would require notice or reporting under </w:t>
      </w:r>
      <w:r>
        <w:t>Title 10, section 1348</w:t>
      </w:r>
      <w:r>
        <w:t xml:space="preserve"> and federal privacy and data security law, whether or not the administrator or the administrator's agent is subject to the law.</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Applies to administrator's agent.</w:t>
        <w:t xml:space="preserve"> </w:t>
      </w:r>
      <w:r>
        <w:t xml:space="preserve"> </w:t>
      </w:r>
      <w:r>
        <w:t xml:space="preserve">A provision of this subchapter that applies to the administrator or the administrator's records applies to an administrator's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§2211. Definitions;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§2211. Definitions;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§2211. DEFINITIONS;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