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1555</w:t>
        <w:t xml:space="preserve">.  </w:t>
      </w:r>
      <w:r>
        <w:rPr>
          <w:b/>
        </w:rPr>
        <w:t xml:space="preserve">Limitation</w:t>
      </w:r>
    </w:p>
    <w:p>
      <w:pPr>
        <w:jc w:val="both"/>
        <w:spacing w:before="100" w:after="100"/>
        <w:ind w:start="360"/>
        <w:ind w:firstLine="360"/>
      </w:pPr>
      <w:r>
        <w:rPr/>
      </w:r>
      <w:r>
        <w:rPr/>
      </w:r>
      <w:r>
        <w:t xml:space="preserve">This chapter shall not be construed to imply that any restriction, easement, covenant or condition which does not have the benefit of this chapter shall be unenforceable. Nothing in this chapter shall diminish the powers granted by any general or special law to any governmental body to acquire by purchase, gift or eminent domain or otherwise property for public purposes.</w:t>
      </w:r>
      <w:r>
        <w:t xml:space="preserve">  </w:t>
      </w:r>
      <w:r xmlns:wp="http://schemas.openxmlformats.org/drawingml/2010/wordprocessingDrawing" xmlns:w15="http://schemas.microsoft.com/office/word/2012/wordml">
        <w:rPr>
          <w:rFonts w:ascii="Arial" w:hAnsi="Arial" w:cs="Arial"/>
          <w:sz w:val="22"/>
          <w:szCs w:val="22"/>
        </w:rPr>
        <w:t xml:space="preserve">[PL 1979, c. 389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§1555. Limitation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§1555. Limitation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§1555. LIMITATION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