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7090</w:t>
        <w:t xml:space="preserve">.  </w:t>
      </w:r>
      <w:r>
        <w:rPr>
          <w:b/>
        </w:rPr>
        <w:t xml:space="preserve">Adverse actions</w:t>
      </w:r>
    </w:p>
    <w:p>
      <w:pPr>
        <w:jc w:val="both"/>
        <w:spacing w:before="100" w:after="0"/>
        <w:ind w:start="360"/>
        <w:ind w:firstLine="360"/>
      </w:pPr>
      <w:r>
        <w:rPr>
          <w:b/>
        </w:rPr>
        <w:t>1</w:t>
        <w:t xml:space="preserve">.  </w:t>
      </w:r>
      <w:r>
        <w:rPr>
          <w:b/>
        </w:rPr>
        <w:t xml:space="preserve">Adverse action authority.</w:t>
        <w:t xml:space="preserve"> </w:t>
      </w:r>
      <w:r>
        <w:t xml:space="preserve"> </w:t>
      </w:r>
      <w:r>
        <w:t xml:space="preserve">In addition to the other powers conferred by state law, a remote state has the authority, in accordance with state due process law, to take adverse action against a regulated social worker's multistate license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must be enforced in the latter state by any court of competent jurisdiction, according to the practice and procedure of that court applicable to subpoenas issued in proceedings pending before it. The issuing licensing authority shall pay any witness fees, travel expenses, mileage and other fees required by the service statutes of the state in which the witnesses or evidence are located.  Only the home state has the power to take adverse action against a regulated social worker's multistate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2</w:t>
        <w:t xml:space="preserve">.  </w:t>
      </w:r>
      <w:r>
        <w:rPr>
          <w:b/>
        </w:rPr>
        <w:t xml:space="preserve">Conduct; appropriate action.</w:t>
        <w:t xml:space="preserve"> </w:t>
      </w:r>
      <w:r>
        <w:t xml:space="preserve"> </w:t>
      </w:r>
      <w:r>
        <w:t xml:space="preserve">For purposes of taking adverse action, a home state shall give the same priority and effect to reported conduct received from a member state as it would if the conduct had occurred within the home state.  In so doing, the home state shall apply its own state laws to determine appropriate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3</w:t>
        <w:t xml:space="preserve">.  </w:t>
      </w:r>
      <w:r>
        <w:rPr>
          <w:b/>
        </w:rPr>
        <w:t xml:space="preserve">Change of residence.</w:t>
        <w:t xml:space="preserve"> </w:t>
      </w:r>
      <w:r>
        <w:t xml:space="preserve"> </w:t>
      </w:r>
      <w:r>
        <w:t xml:space="preserve">A home state shall complete any pending investigations of a regulated social worker who changes the social worker's home state during the course of an investigation under this section.  The home state also has the authority to take appropriate action and shall promptly report the conclusions of the investigations to the administrator of the coordinated data system under section 7092.  The administrator of the coordinated data system shall promptly notify the new home state of any adverse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4</w:t>
        <w:t xml:space="preserve">.  </w:t>
      </w:r>
      <w:r>
        <w:rPr>
          <w:b/>
        </w:rPr>
        <w:t xml:space="preserve">Recovery.</w:t>
        <w:t xml:space="preserve"> </w:t>
      </w:r>
      <w:r>
        <w:t xml:space="preserve"> </w:t>
      </w:r>
      <w:r>
        <w:t xml:space="preserve">A member state, if otherwise permitted by state law, may recover from an affected regulated social worker the costs of investigations and dispositions of cases resulting from any adverse action taken against that regulated social worker.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5</w:t>
        <w:t xml:space="preserve">.  </w:t>
      </w:r>
      <w:r>
        <w:rPr>
          <w:b/>
        </w:rPr>
        <w:t xml:space="preserve">Remote state findings.</w:t>
        <w:t xml:space="preserve"> </w:t>
      </w:r>
      <w:r>
        <w:t xml:space="preserve"> </w:t>
      </w:r>
      <w:r>
        <w:t xml:space="preserve">A member state may take adverse action based on the factual findings of a remote state as long as the member state follows its own procedures for taking the adverse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6</w:t>
        <w:t xml:space="preserve">.  </w:t>
      </w:r>
      <w:r>
        <w:rPr>
          <w:b/>
        </w:rPr>
        <w:t xml:space="preserve">Joint investigations.</w:t>
        <w:t xml:space="preserve"> </w:t>
      </w:r>
      <w:r>
        <w:t xml:space="preserve"> </w:t>
      </w:r>
      <w:r>
        <w:t xml:space="preserve">In addition to the authority granted to a member state by its respective social worker practice act or other applicable state law, any member state may participate with other member states in joint investigations of licensees.</w:t>
      </w:r>
    </w:p>
    <w:p>
      <w:pPr>
        <w:jc w:val="both"/>
        <w:spacing w:before="100" w:after="0"/>
        <w:ind w:start="360"/>
      </w:pPr>
      <w:r>
        <w:rPr/>
      </w:r>
      <w:r>
        <w:rPr/>
      </w:r>
      <w:r>
        <w:t xml:space="preserve">Member states shall share any investigative, litigation or compliance materials in furtherance of any joint or individual investigation initiated under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7</w:t>
        <w:t xml:space="preserve">.  </w:t>
      </w:r>
      <w:r>
        <w:rPr>
          <w:b/>
        </w:rPr>
        <w:t xml:space="preserve">Deactivation.</w:t>
        <w:t xml:space="preserve"> </w:t>
      </w:r>
      <w:r>
        <w:t xml:space="preserve"> </w:t>
      </w:r>
      <w:r>
        <w:t xml:space="preserve">If adverse action is taken by a home state against the multistate license of a regulated social worker, the regulated social worker's multistate authorization to practice in all other member states must be deactivated until all encumbrances have been removed from the multistate license. All home state disciplinary orders that impose adverse action against the license of a regulated social worker must include a statement that the regulated social worker's multistate authorization to practice is deactivated in all member states until all conditions of the decision, order or agreement are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8</w:t>
        <w:t xml:space="preserve">.  </w:t>
      </w:r>
      <w:r>
        <w:rPr>
          <w:b/>
        </w:rPr>
        <w:t xml:space="preserve">Notification.</w:t>
        <w:t xml:space="preserve"> </w:t>
      </w:r>
      <w:r>
        <w:t xml:space="preserve"> </w:t>
      </w:r>
      <w:r>
        <w:t xml:space="preserve">If a member state takes adverse action, the member state shall promptly notify the administrator of the coordinated data system under </w:t>
      </w:r>
      <w:r>
        <w:t>section 7092</w:t>
      </w:r>
      <w:r>
        <w:t xml:space="preserve">.  The administrator of the coordinated data system shall promptly notify the home state and all other member states of any adverse actions by remote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9</w:t>
        <w:t xml:space="preserve">.  </w:t>
      </w:r>
      <w:r>
        <w:rPr>
          <w:b/>
        </w:rPr>
        <w:t xml:space="preserve">Alternative program.</w:t>
        <w:t xml:space="preserve"> </w:t>
      </w:r>
      <w:r>
        <w:t xml:space="preserve"> </w:t>
      </w:r>
      <w:r>
        <w:t xml:space="preserve">Nothing in this compact overrides a member state's decision that participation in an alternative program may be used in lieu of the adverse action authority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10</w:t>
        <w:t xml:space="preserve">.  </w:t>
      </w:r>
      <w:r>
        <w:rPr>
          <w:b/>
        </w:rPr>
        <w:t xml:space="preserve">Subpoenas.</w:t>
        <w:t xml:space="preserve"> </w:t>
      </w:r>
      <w:r>
        <w:t xml:space="preserve"> </w:t>
      </w:r>
      <w:r>
        <w:t xml:space="preserve">Nothing in this compact authorizes a member state to demand the issuance of subpoenas for attendance and testimony of witnesses or the production of evidence from another member state for lawful actions within that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11</w:t>
        <w:t xml:space="preserve">.  </w:t>
      </w:r>
      <w:r>
        <w:rPr>
          <w:b/>
        </w:rPr>
        <w:t xml:space="preserve">Imposition of discipline.</w:t>
        <w:t xml:space="preserve"> </w:t>
      </w:r>
      <w:r>
        <w:t xml:space="preserve"> </w:t>
      </w:r>
      <w:r>
        <w:t xml:space="preserve">Nothing in this compact authorizes a member state to impose discipline against a regulated social worker who holds a multistate authorization to practice for lawful actions within another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§7090. Adverse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§7090. Adverse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§7090. ADVERSE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