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§213 (RPR). PL 1989, c. 831, §2 (AMD). PL 1991, c. 456, §14 (AMD). PL 2007, c. 402, Pt. U, §6 (AMD). PL 2009, c. 112, Pt. A, §12 (AMD). PL 2011, c. 691, Pt. D, §10 (AMD). PL 2013, c. 246, Pt. 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§6210.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§6210.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