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6160</w:t>
        <w:t xml:space="preserve">.  </w:t>
      </w:r>
      <w:r>
        <w:rPr>
          <w:b/>
        </w:rPr>
        <w:t xml:space="preserve">Exclusions</w:t>
      </w:r>
    </w:p>
    <w:p>
      <w:pPr>
        <w:jc w:val="both"/>
        <w:spacing w:before="100" w:after="100"/>
        <w:ind w:start="360"/>
        <w:ind w:firstLine="360"/>
      </w:pPr>
      <w:r>
        <w:rPr/>
      </w:r>
      <w:r>
        <w:rPr/>
      </w:r>
      <w:r>
        <w:t xml:space="preserve">This subchapter does not apply to any cash-dispensing machine established by a financial institution or service corporation.</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§6160. Exclusions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§6160. Exclusions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§6160. EXCLUSIONS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