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6140</w:t>
        <w:t xml:space="preserve">.  </w:t>
      </w:r>
      <w:r>
        <w:rPr>
          <w:b/>
        </w:rPr>
        <w:t xml:space="preserve">Examinations</w:t>
      </w:r>
    </w:p>
    <w:p>
      <w:pPr>
        <w:jc w:val="both"/>
        <w:spacing w:before="100" w:after="0"/>
        <w:ind w:start="360"/>
        <w:ind w:firstLine="360"/>
      </w:pPr>
      <w:r>
        <w:rPr>
          <w:b/>
        </w:rPr>
        <w:t>1</w:t>
        <w:t xml:space="preserve">.  </w:t>
      </w:r>
      <w:r>
        <w:rPr>
          <w:b/>
        </w:rPr>
        <w:t xml:space="preserve">Examination.</w:t>
        <w:t xml:space="preserve"> </w:t>
      </w:r>
      <w:r>
        <w:t xml:space="preserve"> </w:t>
      </w:r>
      <w:r>
        <w:t xml:space="preserve">The administrator may examine the books, accounts and records of an applicant or registrant and make investigations to determine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A, §2 (NEW).]</w:t>
      </w:r>
    </w:p>
    <w:p>
      <w:pPr>
        <w:jc w:val="both"/>
        <w:spacing w:before="100" w:after="0"/>
        <w:ind w:start="360"/>
        <w:ind w:firstLine="360"/>
      </w:pPr>
      <w:r>
        <w:rPr>
          <w:b/>
        </w:rPr>
        <w:t>2</w:t>
        <w:t xml:space="preserve">.  </w:t>
      </w:r>
      <w:r>
        <w:rPr>
          <w:b/>
        </w:rPr>
        <w:t xml:space="preserve">Expenses.</w:t>
        <w:t xml:space="preserve"> </w:t>
      </w:r>
      <w:r>
        <w:t xml:space="preserve"> </w:t>
      </w:r>
      <w:r>
        <w:t xml:space="preserve">The expenses of the administrator necessarily incurred in the examination or investigation of any applicant or registrant are chargeable to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§6140.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§6140.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§6140.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